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0B" w:rsidRPr="00E2651E" w:rsidRDefault="00EE3D9B" w:rsidP="008248E6">
      <w:pPr>
        <w:pStyle w:val="1"/>
      </w:pPr>
      <w:r w:rsidRPr="00E2651E">
        <w:t>ДОКЛАД</w:t>
      </w:r>
    </w:p>
    <w:p w:rsidR="00036C0B" w:rsidRPr="00E2651E" w:rsidRDefault="00EE3D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2651E">
        <w:rPr>
          <w:rFonts w:ascii="Times New Roman" w:hAnsi="Times New Roman" w:cs="Times New Roman"/>
          <w:b/>
          <w:iCs/>
          <w:sz w:val="28"/>
          <w:szCs w:val="28"/>
        </w:rPr>
        <w:t>«О ключевых направлениях развития физической культуры и спорта в Ханты-Мансийском автономном округе – Югре с учетом стратегических целей политики Правительства Ханты-Мансийского автономного округа – Югры в части развития детско-юношеского спорта, адаптивной физической культуры и спорта, возрастающей значимости Всероссийского физкультурно-спортивного комплекса «Готов к труду и обороне»</w:t>
      </w:r>
    </w:p>
    <w:p w:rsidR="00036C0B" w:rsidRPr="00E2651E" w:rsidRDefault="00036C0B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036C0B" w:rsidRPr="00E2651E" w:rsidRDefault="00EE3D9B">
      <w:pPr>
        <w:spacing w:after="0" w:line="240" w:lineRule="auto"/>
        <w:ind w:left="1843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651E">
        <w:rPr>
          <w:rFonts w:ascii="Times New Roman" w:hAnsi="Times New Roman" w:cs="Times New Roman"/>
          <w:i/>
          <w:iCs/>
          <w:sz w:val="28"/>
          <w:szCs w:val="28"/>
        </w:rPr>
        <w:t xml:space="preserve">Докладчик: директор Департамента физической культуры и спорта Ханты-Мансийского автономного округа – Югры  </w:t>
      </w:r>
    </w:p>
    <w:p w:rsidR="00036C0B" w:rsidRPr="00E2651E" w:rsidRDefault="00EE3D9B">
      <w:pPr>
        <w:spacing w:after="0" w:line="240" w:lineRule="auto"/>
        <w:ind w:left="142"/>
        <w:jc w:val="right"/>
        <w:rPr>
          <w:bCs/>
          <w:i/>
          <w:sz w:val="28"/>
          <w:szCs w:val="28"/>
        </w:rPr>
      </w:pPr>
      <w:r w:rsidRPr="00E2651E">
        <w:rPr>
          <w:rFonts w:ascii="Times New Roman" w:hAnsi="Times New Roman" w:cs="Times New Roman"/>
          <w:i/>
          <w:iCs/>
          <w:sz w:val="28"/>
          <w:szCs w:val="28"/>
        </w:rPr>
        <w:t xml:space="preserve">Софья Евгеньевна Конух </w:t>
      </w:r>
      <w:r w:rsidRPr="00E2651E">
        <w:rPr>
          <w:rFonts w:ascii="Times New Roman" w:hAnsi="Times New Roman" w:cs="Times New Roman"/>
          <w:i/>
          <w:iCs/>
          <w:sz w:val="28"/>
          <w:szCs w:val="28"/>
        </w:rPr>
        <w:br/>
      </w:r>
    </w:p>
    <w:p w:rsidR="00EA43A1" w:rsidRPr="00E2651E" w:rsidRDefault="00EA43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В настоящее время реализуется Стратегия развития физической культуры и спорта в Российской Федерации на период до 2030 года</w:t>
      </w:r>
      <w:r w:rsidRPr="00E2651E">
        <w:rPr>
          <w:rStyle w:val="afa"/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footnoteReference w:id="1"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="00EA43A1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в ее развитие принята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Концепция развития физической культуры и спорта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в Ханты-Мансийском автономном округе – Югре</w:t>
      </w:r>
      <w:r w:rsidR="00EA43A1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(далее также – Югра)</w:t>
      </w:r>
      <w:r w:rsidR="00EA43A1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до 2030 года</w:t>
      </w:r>
      <w:r w:rsidRPr="00E2651E">
        <w:rPr>
          <w:rStyle w:val="afa"/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footnoteReference w:id="2"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. 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Основополагающими целями настоящих стратегических документов выступают: 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обеспечение равных возможностей для самореализации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и развития способностей граждан всех возрастных категорий,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в особенности – подрастающего поколения; 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обеспечение доступных условий для занятий физической культурой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и спортом, в том числе средствами спортивной реабилитации лиц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с ограниченными возможностями </w:t>
      </w:r>
      <w:r w:rsidR="00EA43A1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здоровья (далее также – ОВЗ)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и инвалидов;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формирование культуры и ценностей здорового образа жизни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как основы устойчивого развития общества и качества жизни населения.</w:t>
      </w:r>
    </w:p>
    <w:p w:rsidR="00036C0B" w:rsidRPr="00E2651E" w:rsidRDefault="00CF4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П</w:t>
      </w:r>
      <w:r w:rsidR="00EE3D9B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оказател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и достижения целевых ориентиров</w:t>
      </w:r>
      <w:r w:rsidR="00EE3D9B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: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lastRenderedPageBreak/>
        <w:t xml:space="preserve">увеличение доли граждан Российской Федерации, систематически занимающихся физической культурой и спортом, в общей численности населения (по итогам 2024 года: 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61,4% (план) /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61,4%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(факт)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Югра, 60% </w:t>
      </w:r>
      <w:r w:rsidR="008248E6" w:rsidRP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(факт)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Российская Федерация);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повышение уровня обеспеченности населения спортивными сооружениями исходя из единовременной пропускной способности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(по итогам 2024 года: 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52% (план) /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54% 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(факт)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Югра, 62,9% </w:t>
      </w:r>
      <w:r w:rsidR="008248E6" w:rsidRP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(факт)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Российская Федерация);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увеличение доли лиц с </w:t>
      </w:r>
      <w:r w:rsidR="00EA43A1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ОВЗ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и инвалидов, систематически занимающихся физической культурой и спортом, в общей численности этой категории населения (по итогам 2024 года: 25,8% 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(план) / 26,2% (факт)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Югра, 25,52% </w:t>
      </w:r>
      <w:r w:rsidR="008248E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(факт) </w:t>
      </w:r>
      <w:r w:rsidR="00CF41B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Российская Федерация).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С учетом вышеназванного, сегодня представляю доклад о ключевых направлениях развития физической культуры и спорта в Югре, неоднократно обозначенных Министерством спорта России в качестве приоритетных направлений развития отрасли в целом. </w:t>
      </w:r>
    </w:p>
    <w:p w:rsidR="00036C0B" w:rsidRPr="00E2651E" w:rsidRDefault="00EE3D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  <w:t>Адаптивная физическая культура и спорт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Одним из ключевых направлений государственной политики сегодня выступает развитие адаптивной физической культуры и спорта. Министерством спорта России обозначена задача по социальной интеграции людей с</w:t>
      </w:r>
      <w:r w:rsidR="00EA43A1" w:rsidRPr="00E2651E">
        <w:rPr>
          <w:rFonts w:ascii="Times New Roman" w:hAnsi="Times New Roman" w:cs="Times New Roman"/>
          <w:sz w:val="28"/>
          <w:szCs w:val="28"/>
        </w:rPr>
        <w:t xml:space="preserve"> </w:t>
      </w:r>
      <w:r w:rsidR="00CF41B9" w:rsidRPr="00E2651E">
        <w:rPr>
          <w:rFonts w:ascii="Times New Roman" w:hAnsi="Times New Roman" w:cs="Times New Roman"/>
          <w:sz w:val="28"/>
          <w:szCs w:val="28"/>
        </w:rPr>
        <w:t xml:space="preserve">ОВЗ, </w:t>
      </w:r>
      <w:r w:rsidRPr="00E2651E">
        <w:rPr>
          <w:rFonts w:ascii="Times New Roman" w:hAnsi="Times New Roman" w:cs="Times New Roman"/>
          <w:sz w:val="28"/>
          <w:szCs w:val="28"/>
        </w:rPr>
        <w:t>повышению качества их жизни и созданию равных усл</w:t>
      </w:r>
      <w:r w:rsidR="00CD052E" w:rsidRPr="00E2651E">
        <w:rPr>
          <w:rFonts w:ascii="Times New Roman" w:hAnsi="Times New Roman" w:cs="Times New Roman"/>
          <w:sz w:val="28"/>
          <w:szCs w:val="28"/>
        </w:rPr>
        <w:t>овий в спортивной деятельности.</w:t>
      </w:r>
      <w:r w:rsidR="00CF41B9" w:rsidRPr="00E2651E">
        <w:rPr>
          <w:rFonts w:ascii="Times New Roman" w:hAnsi="Times New Roman" w:cs="Times New Roman"/>
          <w:sz w:val="28"/>
          <w:szCs w:val="28"/>
        </w:rPr>
        <w:t xml:space="preserve"> </w:t>
      </w:r>
      <w:r w:rsidRPr="00E2651E">
        <w:rPr>
          <w:rFonts w:ascii="Times New Roman" w:hAnsi="Times New Roman" w:cs="Times New Roman"/>
          <w:sz w:val="28"/>
          <w:szCs w:val="28"/>
        </w:rPr>
        <w:t xml:space="preserve">Стоит отметить </w:t>
      </w:r>
      <w:r w:rsidR="00CF41B9" w:rsidRPr="00E2651E">
        <w:rPr>
          <w:rFonts w:ascii="Times New Roman" w:hAnsi="Times New Roman" w:cs="Times New Roman"/>
          <w:sz w:val="28"/>
          <w:szCs w:val="28"/>
        </w:rPr>
        <w:t xml:space="preserve">и </w:t>
      </w:r>
      <w:r w:rsidRPr="00E2651E">
        <w:rPr>
          <w:rFonts w:ascii="Times New Roman" w:hAnsi="Times New Roman" w:cs="Times New Roman"/>
          <w:sz w:val="28"/>
          <w:szCs w:val="28"/>
        </w:rPr>
        <w:t>особое внимание Президента Российской Федерации Владимира Владимировича Путина к реабилитации ветеранов специальной военной операции</w:t>
      </w:r>
      <w:r w:rsidR="00CF41B9" w:rsidRPr="00E2651E">
        <w:rPr>
          <w:rFonts w:ascii="Times New Roman" w:hAnsi="Times New Roman" w:cs="Times New Roman"/>
          <w:sz w:val="28"/>
          <w:szCs w:val="28"/>
        </w:rPr>
        <w:t>, получивших ранения,</w:t>
      </w:r>
      <w:r w:rsidRPr="00E2651E">
        <w:rPr>
          <w:rFonts w:ascii="Times New Roman" w:hAnsi="Times New Roman" w:cs="Times New Roman"/>
          <w:sz w:val="28"/>
          <w:szCs w:val="28"/>
        </w:rPr>
        <w:t xml:space="preserve"> средствами адаптивной физической культуры и спорта. Так, Министерством спорта </w:t>
      </w:r>
      <w:r w:rsidR="00CF41B9" w:rsidRPr="00E2651E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E2651E">
        <w:rPr>
          <w:rFonts w:ascii="Times New Roman" w:hAnsi="Times New Roman" w:cs="Times New Roman"/>
          <w:sz w:val="28"/>
          <w:szCs w:val="28"/>
        </w:rPr>
        <w:t xml:space="preserve">в настоящее время осуществляется разработка Концепции развития адаптивной физической культуры и спорта на период до 2030 года и на перспективу до 2036 года. 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Югра по праву является одним из передовых субъектов Российской Федерации в части развития адаптивной физической культуры и спорта. </w:t>
      </w:r>
      <w:r w:rsidR="00CF41B9" w:rsidRPr="00E2651E">
        <w:rPr>
          <w:rFonts w:ascii="Times New Roman" w:hAnsi="Times New Roman" w:cs="Times New Roman"/>
          <w:sz w:val="28"/>
          <w:szCs w:val="28"/>
        </w:rPr>
        <w:br/>
      </w:r>
      <w:r w:rsidRPr="00E2651E">
        <w:rPr>
          <w:rFonts w:ascii="Times New Roman" w:hAnsi="Times New Roman" w:cs="Times New Roman"/>
          <w:sz w:val="28"/>
          <w:szCs w:val="28"/>
        </w:rPr>
        <w:lastRenderedPageBreak/>
        <w:t xml:space="preserve">В регионе выстроена целостная система вовлечения людей с инвалидностью в физкультурно-спортивную деятельность. На основании сетевой модели осуществляется межведомственное взаимодействие социальных, образовательных и физкультурно-спортивных учреждений, учреждений здравоохранения, а также органов исполнительной власти, курирующих данные направления. 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Численность лиц с инвалидностью, систематически занимающихся адаптивной физической культурой и спортом</w:t>
      </w:r>
      <w:r w:rsidR="00CF41B9" w:rsidRPr="00E2651E">
        <w:rPr>
          <w:rFonts w:ascii="Times New Roman" w:hAnsi="Times New Roman" w:cs="Times New Roman"/>
          <w:sz w:val="28"/>
          <w:szCs w:val="28"/>
        </w:rPr>
        <w:t>, в 2024 году</w:t>
      </w:r>
      <w:r w:rsidRPr="00E2651E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CF41B9" w:rsidRPr="00E2651E">
        <w:rPr>
          <w:rFonts w:ascii="Times New Roman" w:hAnsi="Times New Roman" w:cs="Times New Roman"/>
          <w:sz w:val="28"/>
          <w:szCs w:val="28"/>
        </w:rPr>
        <w:br/>
      </w:r>
      <w:r w:rsidRPr="00E2651E">
        <w:rPr>
          <w:rFonts w:ascii="Times New Roman" w:hAnsi="Times New Roman" w:cs="Times New Roman"/>
          <w:sz w:val="28"/>
          <w:szCs w:val="28"/>
        </w:rPr>
        <w:t xml:space="preserve">13 250 человек или 26,2% от общего количества людей с ОВЗ </w:t>
      </w:r>
      <w:r w:rsidR="00CF41B9" w:rsidRPr="00E2651E">
        <w:rPr>
          <w:rFonts w:ascii="Times New Roman" w:hAnsi="Times New Roman" w:cs="Times New Roman"/>
          <w:sz w:val="28"/>
          <w:szCs w:val="28"/>
        </w:rPr>
        <w:br/>
      </w:r>
      <w:r w:rsidRPr="00E2651E">
        <w:rPr>
          <w:rFonts w:ascii="Times New Roman" w:hAnsi="Times New Roman" w:cs="Times New Roman"/>
          <w:sz w:val="28"/>
          <w:szCs w:val="28"/>
        </w:rPr>
        <w:t>и инвалидностью. Данный показатель превышает плановый показатель</w:t>
      </w:r>
      <w:r w:rsidR="00B45E2A">
        <w:rPr>
          <w:rFonts w:ascii="Times New Roman" w:hAnsi="Times New Roman" w:cs="Times New Roman"/>
          <w:sz w:val="28"/>
          <w:szCs w:val="28"/>
        </w:rPr>
        <w:t>, установленный для</w:t>
      </w:r>
      <w:r w:rsidRPr="00E2651E">
        <w:rPr>
          <w:rFonts w:ascii="Times New Roman" w:hAnsi="Times New Roman" w:cs="Times New Roman"/>
          <w:sz w:val="28"/>
          <w:szCs w:val="28"/>
        </w:rPr>
        <w:t xml:space="preserve"> </w:t>
      </w:r>
      <w:r w:rsidR="00B45E2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E2651E">
        <w:rPr>
          <w:rFonts w:ascii="Times New Roman" w:hAnsi="Times New Roman" w:cs="Times New Roman"/>
          <w:sz w:val="28"/>
          <w:szCs w:val="28"/>
        </w:rPr>
        <w:t>на 2024 год Стратеги</w:t>
      </w:r>
      <w:r w:rsidR="00B45E2A">
        <w:rPr>
          <w:rFonts w:ascii="Times New Roman" w:hAnsi="Times New Roman" w:cs="Times New Roman"/>
          <w:sz w:val="28"/>
          <w:szCs w:val="28"/>
        </w:rPr>
        <w:t>ей</w:t>
      </w:r>
      <w:r w:rsidRPr="00E2651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до 2030 года</w:t>
      </w:r>
      <w:r w:rsidR="00B45E2A">
        <w:rPr>
          <w:rFonts w:ascii="Times New Roman" w:hAnsi="Times New Roman" w:cs="Times New Roman"/>
          <w:sz w:val="28"/>
          <w:szCs w:val="28"/>
        </w:rPr>
        <w:t>,</w:t>
      </w:r>
      <w:r w:rsidRPr="00E2651E">
        <w:rPr>
          <w:rFonts w:ascii="Times New Roman" w:hAnsi="Times New Roman" w:cs="Times New Roman"/>
          <w:sz w:val="28"/>
          <w:szCs w:val="28"/>
        </w:rPr>
        <w:t xml:space="preserve"> на 2%. 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Региональная модель комплексного сопровождения людей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с инвалидностью в аспекте физической культуры и спорта представлена: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68 учреждениями, 35 из которых являются базовыми;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324 специалистами, привле</w:t>
      </w:r>
      <w:r w:rsidR="00E2651E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ченными для работы с инвалидами;</w:t>
      </w:r>
    </w:p>
    <w:p w:rsidR="00036C0B" w:rsidRPr="00E2651E" w:rsidRDefault="00EE3D9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38 спортивными дисциплинами по 4 видам адаптивного спорта: спорт лиц с поражением опорно-двигательного аппарата, спорт глухих, спорт слепых, спорт лиц с интеллектуальными нарушениями;</w:t>
      </w:r>
    </w:p>
    <w:p w:rsidR="00036C0B" w:rsidRPr="00E2651E" w:rsidRDefault="00EE3D9B" w:rsidP="00EA43A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107 программами физкультурно-оздоровительной направленности (далее </w:t>
      </w:r>
      <w:r w:rsidR="00515C8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также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 ФОН).</w:t>
      </w:r>
    </w:p>
    <w:p w:rsidR="00036C0B" w:rsidRPr="00E2651E" w:rsidRDefault="00EE3D9B" w:rsidP="00EA43A1">
      <w:pPr>
        <w:pStyle w:val="aff0"/>
        <w:spacing w:before="0" w:beforeAutospacing="0" w:after="0" w:afterAutospacing="0" w:line="360" w:lineRule="auto"/>
        <w:ind w:firstLine="540"/>
        <w:jc w:val="both"/>
        <w:rPr>
          <w:rFonts w:eastAsiaTheme="minorEastAsia"/>
          <w:i/>
          <w:sz w:val="28"/>
          <w:szCs w:val="28"/>
        </w:rPr>
      </w:pPr>
      <w:r w:rsidRPr="00E2651E">
        <w:rPr>
          <w:rFonts w:eastAsiaTheme="minorEastAsia"/>
          <w:sz w:val="28"/>
          <w:szCs w:val="28"/>
        </w:rPr>
        <w:t xml:space="preserve">В 2016 году в основу вовлечения людей с инвалидностью в сферу адаптивной физической культуры и адаптивного спорта легла реализация </w:t>
      </w:r>
      <w:r w:rsidR="00EA43A1" w:rsidRPr="00E2651E">
        <w:rPr>
          <w:rFonts w:eastAsiaTheme="minorEastAsia"/>
          <w:sz w:val="28"/>
          <w:szCs w:val="28"/>
        </w:rPr>
        <w:t>индивидуальн</w:t>
      </w:r>
      <w:r w:rsidR="00E2651E" w:rsidRPr="00E2651E">
        <w:rPr>
          <w:rFonts w:eastAsiaTheme="minorEastAsia"/>
          <w:sz w:val="28"/>
          <w:szCs w:val="28"/>
        </w:rPr>
        <w:t>ой</w:t>
      </w:r>
      <w:r w:rsidR="00EA43A1" w:rsidRPr="00E2651E">
        <w:rPr>
          <w:rFonts w:eastAsiaTheme="minorEastAsia"/>
          <w:sz w:val="28"/>
          <w:szCs w:val="28"/>
        </w:rPr>
        <w:t xml:space="preserve"> программ</w:t>
      </w:r>
      <w:r w:rsidR="00E2651E" w:rsidRPr="00E2651E">
        <w:rPr>
          <w:rFonts w:eastAsiaTheme="minorEastAsia"/>
          <w:sz w:val="28"/>
          <w:szCs w:val="28"/>
        </w:rPr>
        <w:t>ы</w:t>
      </w:r>
      <w:r w:rsidR="00EA43A1" w:rsidRPr="00E2651E">
        <w:rPr>
          <w:rFonts w:eastAsiaTheme="minorEastAsia"/>
          <w:sz w:val="28"/>
          <w:szCs w:val="28"/>
        </w:rPr>
        <w:t xml:space="preserve"> реабилитации и абилитации (далее также – </w:t>
      </w:r>
      <w:r w:rsidRPr="00E2651E">
        <w:rPr>
          <w:rFonts w:eastAsiaTheme="minorEastAsia"/>
          <w:sz w:val="28"/>
          <w:szCs w:val="28"/>
        </w:rPr>
        <w:t>ИПРА</w:t>
      </w:r>
      <w:r w:rsidR="00EA43A1" w:rsidRPr="00E2651E">
        <w:rPr>
          <w:rFonts w:eastAsiaTheme="minorEastAsia"/>
          <w:sz w:val="28"/>
          <w:szCs w:val="28"/>
        </w:rPr>
        <w:t>)</w:t>
      </w:r>
      <w:r w:rsidRPr="00E2651E">
        <w:rPr>
          <w:rFonts w:eastAsiaTheme="minorEastAsia"/>
          <w:sz w:val="28"/>
          <w:szCs w:val="28"/>
        </w:rPr>
        <w:t xml:space="preserve"> инвалида (ребенка-инвалида). Приказом Департамента физической культуры и спорта Югры (далее – </w:t>
      </w:r>
      <w:proofErr w:type="spellStart"/>
      <w:r w:rsidRPr="00E2651E">
        <w:rPr>
          <w:rFonts w:eastAsiaTheme="minorEastAsia"/>
          <w:sz w:val="28"/>
          <w:szCs w:val="28"/>
        </w:rPr>
        <w:t>Депспорт</w:t>
      </w:r>
      <w:proofErr w:type="spellEnd"/>
      <w:r w:rsidRPr="00E2651E">
        <w:rPr>
          <w:rFonts w:eastAsiaTheme="minorEastAsia"/>
          <w:sz w:val="28"/>
          <w:szCs w:val="28"/>
        </w:rPr>
        <w:t xml:space="preserve">) в том же году Центр адаптивного спорта Югры наделен полномочиями регионального оператора по организации работы </w:t>
      </w:r>
      <w:r w:rsidR="00E2651E" w:rsidRPr="00E2651E">
        <w:rPr>
          <w:rFonts w:eastAsiaTheme="minorEastAsia"/>
          <w:sz w:val="28"/>
          <w:szCs w:val="28"/>
        </w:rPr>
        <w:t xml:space="preserve">по </w:t>
      </w:r>
      <w:r w:rsidRPr="00E2651E">
        <w:rPr>
          <w:rFonts w:eastAsiaTheme="minorEastAsia"/>
          <w:sz w:val="28"/>
          <w:szCs w:val="28"/>
        </w:rPr>
        <w:t>реализации ИПРА инвалида (ребенка-инвалида) в сфере адаптивной физической культуры и спорта</w:t>
      </w:r>
      <w:r w:rsidR="00E2651E" w:rsidRPr="00E2651E">
        <w:rPr>
          <w:rFonts w:eastAsiaTheme="minorEastAsia"/>
          <w:sz w:val="28"/>
          <w:szCs w:val="28"/>
        </w:rPr>
        <w:t xml:space="preserve">. Данное полномочие </w:t>
      </w:r>
      <w:r w:rsidRPr="00E2651E">
        <w:rPr>
          <w:rFonts w:eastAsiaTheme="minorEastAsia"/>
          <w:sz w:val="28"/>
          <w:szCs w:val="28"/>
        </w:rPr>
        <w:t xml:space="preserve">реализует управление по медико-социальному сопровождению и </w:t>
      </w:r>
      <w:r w:rsidRPr="00E2651E">
        <w:rPr>
          <w:rFonts w:eastAsiaTheme="minorEastAsia"/>
          <w:sz w:val="28"/>
          <w:szCs w:val="28"/>
        </w:rPr>
        <w:lastRenderedPageBreak/>
        <w:t>реабилитации</w:t>
      </w:r>
      <w:r w:rsidRPr="00E2651E">
        <w:rPr>
          <w:sz w:val="28"/>
          <w:szCs w:val="28"/>
        </w:rPr>
        <w:t xml:space="preserve">. </w:t>
      </w:r>
      <w:r w:rsidRPr="00E2651E">
        <w:rPr>
          <w:rFonts w:eastAsiaTheme="minorEastAsia"/>
          <w:iCs/>
          <w:sz w:val="28"/>
          <w:szCs w:val="28"/>
        </w:rPr>
        <w:t xml:space="preserve">Работа методистов </w:t>
      </w:r>
      <w:r w:rsidR="00515C88" w:rsidRPr="00E2651E">
        <w:rPr>
          <w:rFonts w:eastAsiaTheme="minorEastAsia"/>
          <w:iCs/>
          <w:sz w:val="28"/>
          <w:szCs w:val="28"/>
        </w:rPr>
        <w:t>данного у</w:t>
      </w:r>
      <w:r w:rsidRPr="00E2651E">
        <w:rPr>
          <w:rFonts w:eastAsiaTheme="minorEastAsia"/>
          <w:iCs/>
          <w:sz w:val="28"/>
          <w:szCs w:val="28"/>
        </w:rPr>
        <w:t>правлени</w:t>
      </w:r>
      <w:r w:rsidR="00515C88" w:rsidRPr="00E2651E">
        <w:rPr>
          <w:rFonts w:eastAsiaTheme="minorEastAsia"/>
          <w:iCs/>
          <w:sz w:val="28"/>
          <w:szCs w:val="28"/>
        </w:rPr>
        <w:t>я</w:t>
      </w:r>
      <w:r w:rsidRPr="00E2651E">
        <w:rPr>
          <w:rFonts w:eastAsiaTheme="minorEastAsia"/>
          <w:iCs/>
          <w:sz w:val="28"/>
          <w:szCs w:val="28"/>
        </w:rPr>
        <w:t xml:space="preserve"> по координации работы за реализацией ИПРА распределена по территориальному принципу и имеет тесную взаимосвязь с зонами </w:t>
      </w:r>
      <w:proofErr w:type="spellStart"/>
      <w:r w:rsidRPr="00E2651E">
        <w:rPr>
          <w:rFonts w:eastAsiaTheme="minorEastAsia"/>
          <w:iCs/>
          <w:sz w:val="28"/>
          <w:szCs w:val="28"/>
        </w:rPr>
        <w:t>курации</w:t>
      </w:r>
      <w:proofErr w:type="spellEnd"/>
      <w:r w:rsidRPr="00E2651E">
        <w:rPr>
          <w:rFonts w:eastAsiaTheme="minorEastAsia"/>
          <w:iCs/>
          <w:sz w:val="28"/>
          <w:szCs w:val="28"/>
        </w:rPr>
        <w:t xml:space="preserve"> бюро </w:t>
      </w:r>
      <w:r w:rsidR="00B45E2A" w:rsidRPr="00B45E2A">
        <w:rPr>
          <w:rFonts w:eastAsiaTheme="minorEastAsia"/>
          <w:iCs/>
          <w:sz w:val="28"/>
          <w:szCs w:val="28"/>
        </w:rPr>
        <w:t>медико-социальной экспертизы</w:t>
      </w:r>
      <w:r w:rsidR="00B45E2A">
        <w:rPr>
          <w:rFonts w:eastAsiaTheme="minorEastAsia"/>
          <w:iCs/>
          <w:sz w:val="28"/>
          <w:szCs w:val="28"/>
        </w:rPr>
        <w:t xml:space="preserve"> (далее – МСЭ)</w:t>
      </w:r>
      <w:r w:rsidRPr="00E2651E">
        <w:rPr>
          <w:rFonts w:eastAsiaTheme="minorEastAsia"/>
          <w:iCs/>
          <w:sz w:val="28"/>
          <w:szCs w:val="28"/>
        </w:rPr>
        <w:t xml:space="preserve">. </w:t>
      </w:r>
    </w:p>
    <w:p w:rsidR="00036C0B" w:rsidRPr="00E2651E" w:rsidRDefault="00EE3D9B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В автономном округе действует порядок информирования и консультирования лиц, имеющих инвалидность и членов их семей по вопросам адаптивной физической культуры и адаптивного спорта</w:t>
      </w:r>
      <w:r w:rsidR="009F4988"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, который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утвержден приказом </w:t>
      </w:r>
      <w:proofErr w:type="spellStart"/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Депспорта</w:t>
      </w:r>
      <w:proofErr w:type="spellEnd"/>
      <w:r w:rsidR="00EA43A1"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 </w:t>
      </w:r>
      <w:r w:rsidR="00BA7148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Югры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и согласован с четырьмя региональными общественными организациями, представляющими интересы людей с инвалидностью. Ежегодно из бюро МСЭ через Единую централизованную цифровую платформу в социальной сфере поступает от 5 до 8 тысяч выписок из ИПРА инвалида (ребенка-инвалида) с отметкой о необходимости информирования и консультирования лиц, имеющих инвалидность и членов их семей, по вопросам АФК и АС. 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Во исполнение приказов Министерства спорта России от 1 марта 2019 года № 175 и от 3 марта 2022 года № 171, Югра определена площадкой для апробации и масштабирования решений, направленных на вовлечение лиц с инвалидностью и ограниченными возможностями здоровья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br/>
        <w:t>в систематические занятия физической культурой и спортом. Результатом работы площадки стало внедрение комплексных программ, включая вовлечение членов семьи и сопровождающих, а также включение соответствующих услуг в региональный перечень государственных (муниципальных) услуг.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Программы ФОН позволяют вовлечь в занятия адаптивной физической культурой людей с инвалидностью разных нозологических форм заболеваний, возрастов, с участием членов семьи, с учетом материально-технических возможностей каждого отдельно взятого муниципалитета. С 2019 года по программам физкультурно-оздоровительной направленности реабилитацию прошли 3 957 человек, из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lastRenderedPageBreak/>
        <w:t>них более 2 300 детей. В том числе, в занятие физической культурой вовлечено более 100 членов семьи ребенка-инвалида/инвалида.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Четыре программы ФОН – лауреаты знака качества «Лучшее детям» по итогам конкурса, проводимого при поддержке Общественной палаты Российской Федерации, Министерства экономического развития Российской Федерации, Всероссийской политической партии «</w:t>
      </w:r>
      <w:r w:rsidR="00515C88"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ЕДИНАЯ РОССИЯ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».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Спортивная сборная команда Российской Федерации представлена 151 </w:t>
      </w:r>
      <w:proofErr w:type="spellStart"/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югорскими</w:t>
      </w:r>
      <w:proofErr w:type="spellEnd"/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 спортсменами (спорт лиц с поражением опорно-двигательного аппарата (далее – ОДА) – 79 чел., спорт глухих – 41 чел., спорт слепых – 10 чел., спорт лиц с интеллектуальными нарушениями (далее – ЛИН) – 21 чел.).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В спортивные сборные команды автономного округа по видам адаптивного спорта: спорт лиц с поражением опорно-двигательного аппарата, спорт глухих, спорт слепых, спорт лиц с интеллектуальными нарушениями – входят 444 спортсмена (спорт глухих – 108 чел., спорт лиц с поражением ОДА – 189 чел., спорт слепых – 54 чел., спорт ЛИН – 93 чел.).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С целью формирования состава спортивной сборной команды Югры по адаптивным видам спорта в округе ежегодно проводится более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br/>
        <w:t>30 физкультурно-массовых и спортивных мероприятий. Наиболее масштабными мероприятиями по количеству участников выступают соревнования по легкой атлетике, пауэрлифтингу, плаванию.</w:t>
      </w:r>
    </w:p>
    <w:p w:rsidR="003A66E9" w:rsidRPr="00E2651E" w:rsidRDefault="003A66E9" w:rsidP="003A66E9">
      <w:pPr>
        <w:pStyle w:val="af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Существующая спортивная инфраструктура, соответствующая стандартам проведения спортивных мероприятий, наличие доступной среды для лиц с инвалидностью и уровень подготовки специалистов позволя</w:t>
      </w:r>
      <w:r w:rsidR="00515C88"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ю</w:t>
      </w: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т региону быть одним из лидеров по проведению спортивных мероприятий всероссийского и международного уровней. </w:t>
      </w:r>
    </w:p>
    <w:p w:rsidR="003A66E9" w:rsidRPr="00E2651E" w:rsidRDefault="003A66E9" w:rsidP="003A66E9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Так в Югре на высоком уровне проведены зимние </w:t>
      </w:r>
      <w:proofErr w:type="spellStart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Сурдлимпийские</w:t>
      </w:r>
      <w:proofErr w:type="spellEnd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 игры,</w:t>
      </w:r>
      <w:r w:rsidRPr="00E2651E">
        <w:rPr>
          <w:rFonts w:eastAsia="Times New Roman" w:cs="Times New Roman"/>
          <w:bCs/>
          <w:sz w:val="28"/>
          <w:szCs w:val="24"/>
          <w:lang w:eastAsia="ru-RU"/>
          <w14:ligatures w14:val="none"/>
        </w:rPr>
        <w:t xml:space="preserve"> </w:t>
      </w: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Зимние игры </w:t>
      </w:r>
      <w:proofErr w:type="spellStart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паралимпийцев</w:t>
      </w:r>
      <w:proofErr w:type="spellEnd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 «Мы вместе. Спорт», всероссийское комплексное физкультурное мероприятие для ветеранов СВО «Кубок </w:t>
      </w: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lastRenderedPageBreak/>
        <w:t xml:space="preserve">Защитников Отечества» по зимним видам спорта, проводятся Чемпионат </w:t>
      </w: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br/>
        <w:t>и Первенство России по лыжным гонкам и биатлон</w:t>
      </w:r>
      <w:r w:rsidR="00515C88"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у</w:t>
      </w:r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 среди лиц с поражением ОДА, международный инклюзивный турнир по жиму лежа «Кубок чемпионов» на призы чемпионов и рекордсменов мира Э.В. Исакова и А.А. Воробьева, этапы чемпионата России по хоккею-</w:t>
      </w:r>
      <w:proofErr w:type="spellStart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>следж</w:t>
      </w:r>
      <w:proofErr w:type="spellEnd"/>
      <w:r w:rsidRPr="00E2651E">
        <w:rPr>
          <w:rFonts w:ascii="Times New Roman" w:eastAsia="Times New Roman" w:hAnsi="Times New Roman" w:cs="Times New Roman"/>
          <w:bCs/>
          <w:sz w:val="28"/>
          <w:szCs w:val="24"/>
          <w:lang w:eastAsia="ru-RU"/>
          <w14:ligatures w14:val="none"/>
        </w:rPr>
        <w:t xml:space="preserve">. </w:t>
      </w:r>
    </w:p>
    <w:p w:rsidR="003A66E9" w:rsidRPr="00E2651E" w:rsidRDefault="003A66E9" w:rsidP="003A66E9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Кроме того, региональная модель комплексного сопровождения людей с инвалидностью в аспекте адаптивной физической культуры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и спорта легла в основу работы по организации системы по физической реабилитации средствами адаптивной физической культуры и спорта для участников специальной военной операции, получивших тяжелые ранения и травмы.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Работа с участниками СВО началась в марте 2023 года в соответствии с распоряжением Правительства автономного округа от 3 ноября 2022 года № 683-рп «О комплексном сопровождении в </w:t>
      </w:r>
      <w:r w:rsidR="00515C8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Ханты-Мансийском автономном округе – Югре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граждан Российской Федерации, принимавших участие в </w:t>
      </w:r>
      <w:r w:rsidR="00515C8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специальной военной операции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, в том числе получивших ранения (контузии, травмы, увечья), иных лиц и членов их семей».</w:t>
      </w:r>
      <w:r w:rsidRPr="00E2651E">
        <w:t xml:space="preserve">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Центр адаптивного спорта Югры определен региональным оператором по организации реабилитации средствами адаптивной физической культуры и спорта участников СВО.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Разработан Стандарт вовлечения участников СВО в занятия адаптивной физической культурой и спортом</w:t>
      </w:r>
      <w:r w:rsidRPr="00E2651E">
        <w:rPr>
          <w:rStyle w:val="afa"/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footnoteReference w:id="3"/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(далее – Стандарт),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в соответствии с которым организован 100% охват в сопровождении лиц, получивших тяжелые травмы и увечья. Помимо целенаправленной работы по вовлечению, информация о ветеранах СВО в рамках соглашения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о сотрудничестве поступает из филиала </w:t>
      </w:r>
      <w:r w:rsidR="00515C8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Государственного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фонда </w:t>
      </w:r>
      <w:r w:rsidR="00515C8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поддержки участников специальной военной операции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«Защитники Отечества» в Югре, также сами ветераны СВО делятся впечатлениями о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lastRenderedPageBreak/>
        <w:t xml:space="preserve">занятиях адаптивной физической культурой и спортом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со своими сослуживцами и предоставляют контакты специалистов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для дальнейшей консультации.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За все время работы в данном направлении установлено взаимодействие с 462 участниками СВО из 22 муниципальных образований Югры, 59 человек вовлечены в занятия физической культурой и спортом, </w:t>
      </w:r>
      <w:r w:rsidRPr="00E2651E">
        <w:rPr>
          <w:rFonts w:ascii="Times New Roman" w:hAnsi="Times New Roman" w:cs="Times New Roman"/>
          <w:sz w:val="28"/>
          <w:szCs w:val="28"/>
        </w:rPr>
        <w:br/>
        <w:t xml:space="preserve">в список кандидатов в спортивную сборную команду округа по спорту лиц с поражением ОДА включены 22 ветерана СВО. 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Дополнительно на территории автономного округа для ветеранов СВО и членов их семей действуют меры поддержки в сфере физической культуры и спорта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– бесплатное или с частичной оплатой посещение объектов физической культуры и спорта; бесплатный или с частичной оплатой прокат инвентаря в муниципальных образованиях Югры.</w:t>
      </w:r>
    </w:p>
    <w:p w:rsidR="003A66E9" w:rsidRPr="00E2651E" w:rsidRDefault="00767728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Также</w:t>
      </w:r>
      <w:r w:rsidR="004E46DC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,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согласно Стандарту</w:t>
      </w:r>
      <w:r w:rsidR="004E46DC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,</w:t>
      </w:r>
      <w:bookmarkStart w:id="0" w:name="_GoBack"/>
      <w:bookmarkEnd w:id="0"/>
      <w:r w:rsidR="003A66E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ветераны СВО, занимающиеся по программам ФОН/спортивной подготовки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,</w:t>
      </w:r>
      <w:r w:rsidR="003A66E9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в приоритетном порядке привлекаются к участию в официальных спортивных и физкультурно-массовых мероприятиях в соответствии с календарным планом физкультурных мероприятий и спортивных мероприятий Югры на соответствующий год в составе спортивных сборных команд муниципалитета и автономного округа.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Количество региональных физкультурно-спортивных мероприятий,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в которых принимают участие ветераны СВО, ежегодно растет. В 2024 состоялось 21 мероприятие, количество участников составило 105 человек, на 1 декабря 2025 года количество мероприятий возросло до 103, в них приняли участие уже 513 ветеранов СВО, из них с инвалидностью – 292 человека. 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Основным инклюзивным мероприятием для ветеранов СВО в Югре выступает комплексное физкультурное мероприятие «Герои нашего времени» (далее – Мероприятие), проводимое при поддержке 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Государственного фонда поддержки участников специальной военной 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lastRenderedPageBreak/>
        <w:t>операции «Защитники Отечества»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Паралимпийского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комитета России. И, если в 2024 году проведено три этапа Мероприятия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в городах Сургут и Ханты-Мансийск, участие в которых приняло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76 ветеранов СВО, то в 2025 проведено уже пять этапов в четырех городах Югры, количество участников которых составляет 128 ветеранов СВО.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Помимо этого, инклюзивный формат соревнований распространяется на такие масштабные мероприятия, как Югорский лыжный марафон, Всероссийская массовая гонка «Лыжня России», Международный инклюзивный турнир по жиму лёжа «Кубок чемпионов».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Практики «Комплексное сопровождение людей с ОВЗ и их семей в аспекте адаптивной физической культуры и адаптивного спорта», «Вовлечение участников СВО в занятия адаптивной физической культурой и адаптивным спортом», размещены на всероссийском портале Агентства стратегических инициатив «</w:t>
      </w:r>
      <w:proofErr w:type="spellStart"/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Смартека</w:t>
      </w:r>
      <w:proofErr w:type="spellEnd"/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». Последняя практика </w:t>
      </w: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t xml:space="preserve">стала победителем в номинации «Эффективная реабилитация» в рамках Всероссийского отбора инклюзивных практик «Открыто для всех», проводимого на портале. 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>Регионы-реципиенты имеют возможность тиражировать опыт автономного округа и создать аналогичную практику у себя на местах.</w:t>
      </w:r>
    </w:p>
    <w:p w:rsidR="003A66E9" w:rsidRPr="00E2651E" w:rsidRDefault="003A66E9" w:rsidP="003A66E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t xml:space="preserve">Во исполнение поручений Президента Российской Федерации </w:t>
      </w: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br/>
        <w:t xml:space="preserve">по итогам заседания Совета при Президенте Российской Федерации </w:t>
      </w: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br/>
        <w:t xml:space="preserve">по развитию физической культуры и спорта от 28 мая 2025 года </w:t>
      </w: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br/>
        <w:t>в</w:t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 ближайшее время на базе Центра адаптивного спорта в г. Сургуте откроет свои двери Демонстрационно-просветительский центр по адаптивному спорту</w:t>
      </w:r>
      <w:r w:rsidRPr="00E2651E">
        <w:rPr>
          <w:rStyle w:val="afa"/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footnoteReference w:id="4"/>
      </w:r>
      <w:r w:rsidRPr="00E2651E">
        <w:rPr>
          <w:rFonts w:ascii="Times New Roman" w:eastAsiaTheme="minorEastAsia" w:hAnsi="Times New Roman" w:cs="Times New Roman"/>
          <w:sz w:val="28"/>
          <w:szCs w:val="28"/>
          <w:lang w:eastAsia="ru-RU"/>
          <w14:ligatures w14:val="none"/>
        </w:rPr>
        <w:t xml:space="preserve"> (далее – Центр).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1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  <w14:ligatures w14:val="none"/>
        </w:rPr>
        <w:t>В Центре будут представлены такие дисциплины, как л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егкая атлетика, пауэрлифтинг, фехтование на колясках, армрестлинг,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бочча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настольный теннис,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фиджитал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спорт, стрельба из электронного оружия, спортивное метание ножа, стрельба из лука,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следж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-хоккей. На базе Центра запланировано проведение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паралимпийских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уроков, мастер классов, пробных тренировок для выбора дисциплин, углубленной подготовки спортсменов к соревнованиям. 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дальнейшего вовлечения в занятия адаптивной физической культурой и спортом лиц с инвалидностью запланировано осуществление выездной (мобильной) работы в муниципалитетах Югры, а также использование VR-контента и оборудования для интерактивного погружения в виды адаптивного спорта.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Отмечу, опыт региона по вовлечению лиц с инвалидностью в занятия адаптивной физической культурой и адаптивным спортом представлен </w:t>
      </w:r>
      <w:r w:rsidRPr="00E2651E">
        <w:rPr>
          <w:rFonts w:ascii="Times New Roman" w:hAnsi="Times New Roman" w:cs="Times New Roman"/>
          <w:sz w:val="28"/>
          <w:szCs w:val="28"/>
        </w:rPr>
        <w:br/>
        <w:t xml:space="preserve">в материалах к заседанию Совета при Президенте Российской Федерации </w:t>
      </w:r>
      <w:r w:rsidRPr="00E2651E">
        <w:rPr>
          <w:rFonts w:ascii="Times New Roman" w:hAnsi="Times New Roman" w:cs="Times New Roman"/>
          <w:sz w:val="28"/>
          <w:szCs w:val="28"/>
        </w:rPr>
        <w:br/>
        <w:t xml:space="preserve">по развитию физической культуры и спорта, регулярно освещается </w:t>
      </w:r>
      <w:r w:rsidRPr="00E2651E">
        <w:rPr>
          <w:rFonts w:ascii="Times New Roman" w:hAnsi="Times New Roman" w:cs="Times New Roman"/>
          <w:sz w:val="28"/>
          <w:szCs w:val="28"/>
        </w:rPr>
        <w:br/>
        <w:t>на федеральных площадках и получает положительные отзывы среди экспертов и участников спортивного сообщества. Подтверждением этому стала победа Центра адаптивного спорта в Национальной спортивной премии 2025 года в номинации «Надежда России: лучшая организация адаптивного спорта».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  <w:t>Детско-юношеский спорт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В данном направлении государственная политика автономного округа строится на положениях Концепции развития </w:t>
      </w:r>
      <w:r w:rsidRPr="00E2651E">
        <w:rPr>
          <w:rFonts w:ascii="Times New Roman" w:hAnsi="Times New Roman" w:cs="Times New Roman"/>
          <w:sz w:val="28"/>
          <w:szCs w:val="28"/>
        </w:rPr>
        <w:t xml:space="preserve">детско-юношеского спорта </w:t>
      </w:r>
      <w:r w:rsidRPr="00E2651E">
        <w:rPr>
          <w:rFonts w:ascii="Times New Roman" w:hAnsi="Times New Roman" w:cs="Times New Roman"/>
          <w:sz w:val="28"/>
          <w:szCs w:val="28"/>
        </w:rPr>
        <w:br/>
        <w:t>в Российской Федерации до 2030 года и плана мероприятий по ее реализации</w:t>
      </w:r>
      <w:r w:rsidRPr="00E2651E">
        <w:rPr>
          <w:rStyle w:val="afa"/>
          <w:rFonts w:ascii="Times New Roman" w:hAnsi="Times New Roman" w:cs="Times New Roman"/>
          <w:sz w:val="28"/>
          <w:szCs w:val="28"/>
        </w:rPr>
        <w:footnoteReference w:id="5"/>
      </w:r>
      <w:r w:rsidRPr="00E2651E">
        <w:rPr>
          <w:rFonts w:ascii="Times New Roman" w:hAnsi="Times New Roman" w:cs="Times New Roman"/>
          <w:sz w:val="28"/>
          <w:szCs w:val="28"/>
        </w:rPr>
        <w:t xml:space="preserve"> (далее – Концепция). В настоящее время согласование членов Правительства автономного округа проходит проект Программы развития детско-юношеского спорта в Югре до 2030 года, </w:t>
      </w:r>
      <w:r w:rsidR="00767728" w:rsidRPr="00E2651E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E2651E">
        <w:rPr>
          <w:rFonts w:ascii="Times New Roman" w:hAnsi="Times New Roman" w:cs="Times New Roman"/>
          <w:sz w:val="28"/>
          <w:szCs w:val="28"/>
        </w:rPr>
        <w:t xml:space="preserve"> целям Концепции и направленный на: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lastRenderedPageBreak/>
        <w:t>увеличение доли детей 3-17 лет, систематически занимающихся физической культурой и спортом до 90%;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сохранение доли общеобразовательных организаций, имеющих школьный спортивный клуб на уровне 100%;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увеличение доли </w:t>
      </w:r>
      <w:r w:rsidRPr="00E2651E">
        <w:rPr>
          <w:rFonts w:ascii="Times New Roman" w:hAnsi="Times New Roman" w:cs="Times New Roman"/>
          <w:sz w:val="28"/>
          <w:szCs w:val="28"/>
        </w:rPr>
        <w:t>детей в возрасте от 6 до 18 лет с ограниченными возможностями здоровья и инвалидов, занимающихся физической культурой и спортом, в общем количестве занимающихся физической культурой и спортом инвалидов и лиц с ограниченными возможностями здоровья, не имеющих противопоказаний для занятий физической культурой и спортом до 32,6%;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увеличение доли детей 5-18 лет, обучающихся по дополнительным общеобразовательным программам (этапы спортивной подготовки) </w:t>
      </w:r>
      <w:r w:rsidRPr="00E2651E">
        <w:rPr>
          <w:rFonts w:ascii="Times New Roman" w:hAnsi="Times New Roman" w:cs="Times New Roman"/>
          <w:sz w:val="28"/>
          <w:szCs w:val="28"/>
        </w:rPr>
        <w:br/>
        <w:t xml:space="preserve">в области физической культуры и спорта, до 12%; 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увеличение численности детей, обученных плаванию как базовому жизнеобеспечивающему навыку в рамках межведомственной программы «Плавание для всех»</w:t>
      </w:r>
      <w:r w:rsidRPr="00E2651E">
        <w:rPr>
          <w:rStyle w:val="afa"/>
          <w:rFonts w:ascii="Times New Roman" w:hAnsi="Times New Roman" w:cs="Times New Roman"/>
          <w:sz w:val="28"/>
          <w:szCs w:val="28"/>
        </w:rPr>
        <w:footnoteReference w:id="6"/>
      </w:r>
      <w:r w:rsidRPr="00E2651E">
        <w:rPr>
          <w:rFonts w:ascii="Times New Roman" w:hAnsi="Times New Roman" w:cs="Times New Roman"/>
          <w:sz w:val="28"/>
          <w:szCs w:val="28"/>
        </w:rPr>
        <w:t xml:space="preserve"> до 180 тысяч человек;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увеличение доли лиц, обучающихся в организациях, реализующих дополнительные образовательные программы спортивной подготовки </w:t>
      </w:r>
      <w:r w:rsidRPr="00E2651E">
        <w:rPr>
          <w:rFonts w:ascii="Times New Roman" w:hAnsi="Times New Roman" w:cs="Times New Roman"/>
          <w:sz w:val="28"/>
          <w:szCs w:val="28"/>
        </w:rPr>
        <w:br/>
        <w:t>с 1 января 2023 г., и зачисленных на этапе высшего спортивного мастерства, в общем количестве лиц, обучающихся в таких организациях, зачисленных на этапе совершенствования спортивного мастерства до 35%;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увеличение доли детей, принявших участие в выполнении нормативов испытаний (тестов) Всероссийского физкультурно-спортивного комплекса «Готов к труду и обороне» (ГТО) (далее – комплекс ГТО), в общей численности детей, отнесенных к основной медицинской группе для занятий физической культурой до 90%;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lastRenderedPageBreak/>
        <w:t xml:space="preserve">увеличение доли </w:t>
      </w:r>
      <w:r w:rsidRPr="00E2651E">
        <w:rPr>
          <w:rFonts w:ascii="Times New Roman" w:hAnsi="Times New Roman" w:cs="Times New Roman"/>
          <w:sz w:val="28"/>
          <w:szCs w:val="28"/>
        </w:rPr>
        <w:t>учащихся, выполнивших в течение года нормативы испытаний (тестов) комплекса ГТО, в общей численности учащихся, отнесенных к основной группе для занятий физической культурой до 15%;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увеличение </w:t>
      </w:r>
      <w:r w:rsidRPr="00E2651E">
        <w:rPr>
          <w:rFonts w:ascii="Times New Roman" w:hAnsi="Times New Roman" w:cs="Times New Roman"/>
          <w:sz w:val="28"/>
          <w:szCs w:val="28"/>
        </w:rPr>
        <w:t xml:space="preserve">доли обучающихся, участвующих в соревнованиях школьных спортивных лиг, в общей численности обучающихся образовательных организаций, реализующих образовательные программы начального общего, основного общего, среднего общего образования </w:t>
      </w:r>
      <w:r w:rsidRPr="00E2651E">
        <w:rPr>
          <w:rFonts w:ascii="Times New Roman" w:hAnsi="Times New Roman" w:cs="Times New Roman"/>
          <w:sz w:val="28"/>
          <w:szCs w:val="28"/>
        </w:rPr>
        <w:br/>
        <w:t>в Российской Федерации до 35%;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увеличение доли детей и подростков, отнесенных к основной группе для занятий физической культурой и спортом, обучающихся </w:t>
      </w:r>
      <w:r w:rsidRPr="00E2651E">
        <w:rPr>
          <w:rFonts w:ascii="Times New Roman" w:hAnsi="Times New Roman" w:cs="Times New Roman"/>
          <w:sz w:val="28"/>
          <w:szCs w:val="28"/>
        </w:rPr>
        <w:br/>
        <w:t xml:space="preserve">в образовательных организациях, реализующих образовательные программы начального общего, основного общего, среднего общего образования в Российской Федерации, в общей численности детей </w:t>
      </w:r>
      <w:r w:rsidRPr="00E2651E">
        <w:rPr>
          <w:rFonts w:ascii="Times New Roman" w:hAnsi="Times New Roman" w:cs="Times New Roman"/>
          <w:sz w:val="28"/>
          <w:szCs w:val="28"/>
        </w:rPr>
        <w:br/>
        <w:t>и подростков до 32,5%.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В целях достижения поставленных задач в Югре: 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>утверждена региональная межведомственная программа «Плавание для всех» на период до 2030 года;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на безвозмездной основе обеспечено участие всех социальных </w:t>
      </w:r>
      <w:r w:rsidRPr="00E2651E">
        <w:rPr>
          <w:rFonts w:ascii="Times New Roman" w:hAnsi="Times New Roman" w:cs="Times New Roman"/>
          <w:sz w:val="28"/>
          <w:szCs w:val="28"/>
        </w:rPr>
        <w:br/>
        <w:t>и возрастных групп населения, в том числе детей из малообеспеченных семей в региональных, межрегиональных, всероссийских и международных физкультурных мероприятиях;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на безвозмездной основе обеспечена доступность объектов спорта для занятий физической культурой и спортом детям, в том числе </w:t>
      </w:r>
      <w:r w:rsidRPr="00E2651E">
        <w:rPr>
          <w:rFonts w:ascii="Times New Roman" w:hAnsi="Times New Roman" w:cs="Times New Roman"/>
          <w:sz w:val="28"/>
          <w:szCs w:val="28"/>
        </w:rPr>
        <w:br/>
        <w:t>из малообеспеченных семей;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обеспечено предоставление грантов в форме субсидии СОНКО осуществляющим развитие видов спорта в Югре, в том числе </w:t>
      </w:r>
      <w:r w:rsidRPr="00E2651E">
        <w:rPr>
          <w:rFonts w:ascii="Times New Roman" w:hAnsi="Times New Roman" w:cs="Times New Roman"/>
          <w:sz w:val="28"/>
          <w:szCs w:val="28"/>
        </w:rPr>
        <w:br/>
        <w:t>для организации и обеспечения занятий физической культурой и спортом детей, в том числе из малообеспеченных семей на безвозмездной основе;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во всех муниципальных образованиях автономного округа проработана возможность организации доступа населения для занятий </w:t>
      </w:r>
      <w:r w:rsidRPr="00E2651E">
        <w:rPr>
          <w:rFonts w:ascii="Times New Roman" w:hAnsi="Times New Roman" w:cs="Times New Roman"/>
          <w:sz w:val="28"/>
          <w:szCs w:val="28"/>
        </w:rPr>
        <w:lastRenderedPageBreak/>
        <w:t>физической культурой и спортом на спортивные объекты при образовательных организациях автономного округа (реестр образовательных организаций размещен на сайте Департамента образования и науки автономного округа).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Сегодня в Югре общая численность детей в возрасте от 3 до 17 лет, систематически занимающихся физической культурой и спортом, составляет 236 640 человек, из них 75,3% (178 276 человек) – в общеобразовательных организациях, </w:t>
      </w:r>
      <w:r w:rsidR="00157B17" w:rsidRPr="00E2651E">
        <w:rPr>
          <w:rFonts w:ascii="Times New Roman" w:hAnsi="Times New Roman" w:cs="Times New Roman"/>
          <w:sz w:val="28"/>
          <w:szCs w:val="28"/>
        </w:rPr>
        <w:t xml:space="preserve">22% (52 126 человек) – в дошкольных образовательных организациях, </w:t>
      </w:r>
      <w:r w:rsidRPr="00E2651E">
        <w:rPr>
          <w:rFonts w:ascii="Times New Roman" w:hAnsi="Times New Roman" w:cs="Times New Roman"/>
          <w:sz w:val="28"/>
          <w:szCs w:val="28"/>
        </w:rPr>
        <w:t xml:space="preserve">2,63% (6 238 человек) – в профессиональных образовательных организациях. 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Система подготовки спортивного резерва в автономном округе представлена 60 организациями, реализующими программы спортивной подготовки (56 – в области физической культуры и спорта, 4 – другой ведомственной принадлежности), из них: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37 спортивных школ;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18 спортивных школ олимпийского резерва, в том числе 1 спортивная школа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паралимпийского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сурдлимпийского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резерва;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1 училище олимпийского резерва;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1 центр спортивной подготовки;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3 других организаци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и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Организацию физкультурно-оздоровительной и спортивной работы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в автономном округе по итогам 2024 года обеспечили 7 038 физкультурных работников, из них 1 430 являются тренерами-преподавателями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в организациях, реализующих программы спортивной подготовки. Физкультурно-оздоровительная работа в общеобразовательных организациях организована 1 173 работниками.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sz w:val="28"/>
          <w:szCs w:val="28"/>
        </w:rPr>
        <w:t xml:space="preserve">На 1 декабря 2025 года общая численность детей в возрасте </w:t>
      </w:r>
      <w:r w:rsidRPr="00E2651E">
        <w:rPr>
          <w:rFonts w:ascii="Times New Roman" w:hAnsi="Times New Roman" w:cs="Times New Roman"/>
          <w:sz w:val="28"/>
          <w:szCs w:val="28"/>
        </w:rPr>
        <w:br/>
        <w:t>от 5 до 17 лет, обучающихся по дополнительным общеобразовательным программам в области физической культуры и спорта</w:t>
      </w:r>
      <w:r w:rsidR="00767728" w:rsidRPr="00E2651E">
        <w:rPr>
          <w:rFonts w:ascii="Times New Roman" w:hAnsi="Times New Roman" w:cs="Times New Roman"/>
          <w:sz w:val="28"/>
          <w:szCs w:val="28"/>
        </w:rPr>
        <w:t>,</w:t>
      </w:r>
      <w:r w:rsidRPr="00E2651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2651E">
        <w:rPr>
          <w:rFonts w:ascii="Times New Roman" w:hAnsi="Times New Roman" w:cs="Times New Roman"/>
          <w:sz w:val="28"/>
          <w:szCs w:val="28"/>
        </w:rPr>
        <w:br/>
        <w:t>52 652 человека.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lastRenderedPageBreak/>
        <w:t xml:space="preserve">В целях укрепления здоровья, вовлечения детей в систематические занятия физической культурой и спортом, всестороннего развития гармоничной личности, выявления талантливых детей и популяризации спорта </w:t>
      </w:r>
      <w:proofErr w:type="spellStart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Депспорт</w:t>
      </w:r>
      <w:proofErr w:type="spellEnd"/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Югры совместно с аккредитованными региональными спортивным федерациями, федеральными силовыми структурами России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в соответствии с календарным планом официальных физкультурных мероприятий и спортивных мероприятий автономного округа ежегодно проводит более 200 первенств автономного округа по различным видам спорта, включая адаптивные, военно- и служебно-прикладные, пожарно-спасательный. Общее количество участников таких соревнований ежегодно составляет порядка 40 000 детей.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В 2024 году более 2 400 детей вошли в основной,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и более 1 500 – в резервный составы юношеских сборных команд Югры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по 64 видам спорта, 40 детей вошли в основной, и 12 детей – в резервный составы юношеских сборных команд России по 16 видам спорта. Спортсменам были присвоены 14 881 разрядов, из них Кандидат в мастера спорта – 583, 748 – 1 разряд. Подтверждено 1 142 разрядов,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из них 202 – Кандидат в мастера спорта, 167 – 1разряд. Присвоено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122 звания, из них 1 – Заслуженный мастер спорта, 1 – Мастер спорта международного класса, 117 – Мастер спорта.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Спортсмены – члены юниорских и юношеских составов спортивных сборных команд автономного округа ежегодно завоевывают порядка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300 медалей различного достоинства на престижных детско-юношеских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и молодежных спортивных соревнованиях.</w:t>
      </w:r>
      <w:r w:rsidR="00841D60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Отмечу, сборная команда Югры за последние 2 года заняла первые места </w:t>
      </w:r>
      <w:r w:rsidR="00841D60" w:rsidRPr="00841D60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во II группе (до 2 млн. чел.)</w:t>
      </w:r>
      <w:r w:rsidR="00841D60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 </w:t>
      </w:r>
      <w:r w:rsidR="00841D60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</w:r>
      <w:r w:rsidR="00841D60" w:rsidRPr="00603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 общекомандного первенства среди спортивных сборных команд субъектов Российской Федерации</w:t>
      </w:r>
      <w:r w:rsid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r w:rsidR="00841D60" w:rsidRP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XII зимн</w:t>
      </w:r>
      <w:r w:rsid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="00841D60" w:rsidRP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Спартакиад</w:t>
      </w:r>
      <w:r w:rsid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841D60" w:rsidRP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 (юношеская) России 2024 года</w:t>
      </w:r>
      <w:r w:rsidR="00841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841D60" w:rsidRPr="0018101D">
        <w:rPr>
          <w:rFonts w:ascii="Times New Roman" w:hAnsi="Times New Roman" w:cs="Times New Roman"/>
          <w:sz w:val="28"/>
          <w:szCs w:val="28"/>
        </w:rPr>
        <w:t>VI летн</w:t>
      </w:r>
      <w:r w:rsidR="00841D60">
        <w:rPr>
          <w:rFonts w:ascii="Times New Roman" w:hAnsi="Times New Roman" w:cs="Times New Roman"/>
          <w:sz w:val="28"/>
          <w:szCs w:val="28"/>
        </w:rPr>
        <w:t>ей</w:t>
      </w:r>
      <w:r w:rsidR="00841D60" w:rsidRPr="0018101D">
        <w:rPr>
          <w:rFonts w:ascii="Times New Roman" w:hAnsi="Times New Roman" w:cs="Times New Roman"/>
          <w:sz w:val="28"/>
          <w:szCs w:val="28"/>
        </w:rPr>
        <w:t xml:space="preserve"> Спартакиад</w:t>
      </w:r>
      <w:r w:rsidR="00841D60">
        <w:rPr>
          <w:rFonts w:ascii="Times New Roman" w:hAnsi="Times New Roman" w:cs="Times New Roman"/>
          <w:sz w:val="28"/>
          <w:szCs w:val="28"/>
        </w:rPr>
        <w:t>ы</w:t>
      </w:r>
      <w:r w:rsidR="00841D60" w:rsidRPr="0018101D">
        <w:rPr>
          <w:rFonts w:ascii="Times New Roman" w:hAnsi="Times New Roman" w:cs="Times New Roman"/>
          <w:sz w:val="28"/>
          <w:szCs w:val="28"/>
        </w:rPr>
        <w:t xml:space="preserve"> молодёжи (юниорская) России 2025</w:t>
      </w:r>
      <w:r w:rsidR="009F7517">
        <w:rPr>
          <w:rFonts w:ascii="Times New Roman" w:hAnsi="Times New Roman" w:cs="Times New Roman"/>
          <w:sz w:val="28"/>
          <w:szCs w:val="28"/>
        </w:rPr>
        <w:t xml:space="preserve"> </w:t>
      </w:r>
      <w:r w:rsidR="00841D60" w:rsidRPr="0018101D">
        <w:rPr>
          <w:rFonts w:ascii="Times New Roman" w:hAnsi="Times New Roman" w:cs="Times New Roman"/>
          <w:sz w:val="28"/>
          <w:szCs w:val="28"/>
        </w:rPr>
        <w:t>года</w:t>
      </w:r>
      <w:r w:rsidR="00841D60">
        <w:rPr>
          <w:rFonts w:ascii="Times New Roman" w:hAnsi="Times New Roman" w:cs="Times New Roman"/>
          <w:sz w:val="28"/>
          <w:szCs w:val="28"/>
        </w:rPr>
        <w:t>.</w:t>
      </w:r>
      <w:r w:rsidR="000A6663">
        <w:rPr>
          <w:rFonts w:ascii="Times New Roman" w:hAnsi="Times New Roman" w:cs="Times New Roman"/>
          <w:sz w:val="28"/>
          <w:szCs w:val="28"/>
        </w:rPr>
        <w:t xml:space="preserve"> Победы региону принесли юные спортсмены, выступающие в биатлоне, сноуборде, лыжных гонках, </w:t>
      </w:r>
      <w:r w:rsidR="000A6663">
        <w:rPr>
          <w:rFonts w:ascii="Times New Roman" w:hAnsi="Times New Roman" w:cs="Times New Roman"/>
          <w:sz w:val="28"/>
          <w:szCs w:val="28"/>
        </w:rPr>
        <w:lastRenderedPageBreak/>
        <w:t xml:space="preserve">спортивном ориентировании, вольной борьбе, </w:t>
      </w:r>
      <w:proofErr w:type="spellStart"/>
      <w:r w:rsidR="000A6663">
        <w:rPr>
          <w:rFonts w:ascii="Times New Roman" w:hAnsi="Times New Roman" w:cs="Times New Roman"/>
          <w:sz w:val="28"/>
          <w:szCs w:val="28"/>
        </w:rPr>
        <w:t>гирьевом</w:t>
      </w:r>
      <w:proofErr w:type="spellEnd"/>
      <w:r w:rsidR="000A6663">
        <w:rPr>
          <w:rFonts w:ascii="Times New Roman" w:hAnsi="Times New Roman" w:cs="Times New Roman"/>
          <w:sz w:val="28"/>
          <w:szCs w:val="28"/>
        </w:rPr>
        <w:t xml:space="preserve"> спорте, водном поло, каратэ, самбо, ушу, волейболе, тяжелой атлетике, прыжкам на батуте, боксе, конном спорте, плавании и кикбоксинге.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Школьный спорт, как одна из составляющих детско-юношеского спорта, развивается в автономном округе посредством создания школьных спортивных лиг по видам спорта и школьных спортивных клубов, которые на текущую дату созданы на базе всех общеобразовательных организаций, расположенных на территории Югры. Школьники соревнуются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>в 9 школьных спортивных лигах по 6 видам спорта (охват более 6 000 школьников).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На территории автономного округа также реализуются Всероссийские проекты: «Самбо в школу» (1800 </w:t>
      </w:r>
      <w:r w:rsidR="009F7517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), «КЭС-БАСКЕТ», «ЛОКОБАСКЕТ» (более 2000 </w:t>
      </w:r>
      <w:r w:rsidR="009F7517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 xml:space="preserve">), «Лыжный патруль»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(1000 школьников), «Биатлон в школу» (250 человек). Помимо этого,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br/>
        <w:t xml:space="preserve">в Югре проходят мероприятия </w:t>
      </w:r>
      <w:r w:rsidRPr="00E2651E">
        <w:rPr>
          <w:rFonts w:ascii="Times New Roman" w:hAnsi="Times New Roman" w:cs="Times New Roman"/>
          <w:sz w:val="28"/>
          <w:szCs w:val="28"/>
        </w:rPr>
        <w:t>Школьной футбольной лиги «Кожаный мяч» (70 школ), «Губернаторские состязания» среди детей дошкольных</w:t>
      </w:r>
      <w:r w:rsidR="008D2666">
        <w:rPr>
          <w:rFonts w:ascii="Times New Roman" w:hAnsi="Times New Roman" w:cs="Times New Roman"/>
          <w:sz w:val="28"/>
          <w:szCs w:val="28"/>
        </w:rPr>
        <w:t xml:space="preserve"> организаций автономного округа</w:t>
      </w:r>
      <w:r w:rsidRPr="00E2651E">
        <w:rPr>
          <w:rFonts w:ascii="Times New Roman" w:hAnsi="Times New Roman" w:cs="Times New Roman"/>
          <w:sz w:val="28"/>
          <w:szCs w:val="28"/>
        </w:rPr>
        <w:t xml:space="preserve"> </w:t>
      </w:r>
      <w:r w:rsidR="008D2666">
        <w:rPr>
          <w:rFonts w:ascii="Times New Roman" w:hAnsi="Times New Roman" w:cs="Times New Roman"/>
          <w:sz w:val="28"/>
          <w:szCs w:val="28"/>
        </w:rPr>
        <w:t>(</w:t>
      </w:r>
      <w:r w:rsidRPr="00E2651E">
        <w:rPr>
          <w:rFonts w:ascii="Times New Roman" w:eastAsia="Times New Roman" w:hAnsi="Times New Roman" w:cs="Times New Roman"/>
          <w:sz w:val="28"/>
          <w:szCs w:val="32"/>
        </w:rPr>
        <w:t xml:space="preserve">196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Pr="00E2651E">
        <w:rPr>
          <w:rFonts w:ascii="Times New Roman" w:hAnsi="Times New Roman" w:cs="Times New Roman"/>
          <w:sz w:val="28"/>
          <w:szCs w:val="28"/>
        </w:rPr>
        <w:t>, этапы Всероссийских соревнований «</w:t>
      </w:r>
      <w:r w:rsidR="008D2666">
        <w:rPr>
          <w:rFonts w:ascii="Times New Roman" w:hAnsi="Times New Roman" w:cs="Times New Roman"/>
          <w:sz w:val="28"/>
          <w:szCs w:val="28"/>
        </w:rPr>
        <w:t>Президентские спортивные игры» (</w:t>
      </w:r>
      <w:r w:rsidRPr="00E2651E">
        <w:rPr>
          <w:rFonts w:ascii="Times New Roman" w:eastAsia="Times New Roman" w:hAnsi="Times New Roman" w:cs="Times New Roman"/>
          <w:sz w:val="28"/>
          <w:szCs w:val="28"/>
        </w:rPr>
        <w:t xml:space="preserve">84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а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="008D2666">
        <w:rPr>
          <w:rFonts w:ascii="Times New Roman" w:hAnsi="Times New Roman" w:cs="Times New Roman"/>
          <w:sz w:val="28"/>
          <w:szCs w:val="28"/>
        </w:rPr>
        <w:t>, «Президентских состязаний» (</w:t>
      </w:r>
      <w:r w:rsidRPr="00E2651E">
        <w:rPr>
          <w:rFonts w:ascii="Times New Roman" w:eastAsia="Times New Roman" w:hAnsi="Times New Roman" w:cs="Times New Roman"/>
          <w:sz w:val="28"/>
          <w:szCs w:val="28"/>
        </w:rPr>
        <w:t xml:space="preserve">80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Pr="00E2651E">
        <w:rPr>
          <w:rFonts w:ascii="Times New Roman" w:hAnsi="Times New Roman" w:cs="Times New Roman"/>
          <w:sz w:val="28"/>
          <w:szCs w:val="28"/>
        </w:rPr>
        <w:t>, Всероссийской школьной лиги самбо «Кубок воинской славы России</w:t>
      </w:r>
      <w:r w:rsidR="008D2666">
        <w:rPr>
          <w:rFonts w:ascii="Times New Roman" w:hAnsi="Times New Roman" w:cs="Times New Roman"/>
          <w:sz w:val="28"/>
          <w:szCs w:val="28"/>
        </w:rPr>
        <w:t xml:space="preserve"> (</w:t>
      </w:r>
      <w:r w:rsidRPr="00E2651E">
        <w:rPr>
          <w:rFonts w:ascii="Times New Roman" w:eastAsia="Times New Roman" w:hAnsi="Times New Roman" w:cs="Times New Roman"/>
          <w:sz w:val="28"/>
          <w:szCs w:val="32"/>
        </w:rPr>
        <w:t xml:space="preserve">150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Pr="00E2651E">
        <w:rPr>
          <w:rFonts w:ascii="Times New Roman" w:hAnsi="Times New Roman" w:cs="Times New Roman"/>
          <w:sz w:val="28"/>
          <w:szCs w:val="28"/>
        </w:rPr>
        <w:t>, «Школы безопасности»</w:t>
      </w:r>
      <w:r w:rsidR="008D2666">
        <w:rPr>
          <w:rFonts w:ascii="Times New Roman" w:hAnsi="Times New Roman" w:cs="Times New Roman"/>
          <w:sz w:val="28"/>
          <w:szCs w:val="28"/>
        </w:rPr>
        <w:t xml:space="preserve"> (</w:t>
      </w:r>
      <w:r w:rsidRPr="00E2651E">
        <w:rPr>
          <w:rFonts w:ascii="Times New Roman" w:eastAsia="Times New Roman" w:hAnsi="Times New Roman" w:cs="Times New Roman"/>
          <w:sz w:val="28"/>
          <w:szCs w:val="32"/>
        </w:rPr>
        <w:t xml:space="preserve">64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а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Pr="00E2651E">
        <w:rPr>
          <w:rFonts w:ascii="Times New Roman" w:eastAsia="Times New Roman" w:hAnsi="Times New Roman" w:cs="Times New Roman"/>
          <w:sz w:val="28"/>
          <w:szCs w:val="32"/>
          <w:highlight w:val="white"/>
        </w:rPr>
        <w:t>, Нефтеюганский район</w:t>
      </w:r>
      <w:r w:rsidRPr="00E2651E">
        <w:rPr>
          <w:rFonts w:ascii="Times New Roman" w:hAnsi="Times New Roman" w:cs="Times New Roman"/>
          <w:sz w:val="28"/>
          <w:szCs w:val="28"/>
        </w:rPr>
        <w:t>, арктичес</w:t>
      </w:r>
      <w:r w:rsidR="008D2666">
        <w:rPr>
          <w:rFonts w:ascii="Times New Roman" w:hAnsi="Times New Roman" w:cs="Times New Roman"/>
          <w:sz w:val="28"/>
          <w:szCs w:val="28"/>
        </w:rPr>
        <w:t>кие игры среди школьников Югры (</w:t>
      </w:r>
      <w:r w:rsidRPr="00E2651E">
        <w:rPr>
          <w:rFonts w:ascii="Times New Roman" w:eastAsia="Times New Roman" w:hAnsi="Times New Roman" w:cs="Times New Roman"/>
          <w:sz w:val="28"/>
          <w:szCs w:val="32"/>
        </w:rPr>
        <w:t xml:space="preserve">250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человек</w:t>
      </w:r>
      <w:r w:rsidR="008D2666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)</w:t>
      </w:r>
      <w:r w:rsidRPr="00E2651E">
        <w:rPr>
          <w:rFonts w:ascii="Times New Roman" w:hAnsi="Times New Roman" w:cs="Times New Roman"/>
          <w:sz w:val="28"/>
          <w:szCs w:val="28"/>
        </w:rPr>
        <w:t>, всероссийские мероприятия массового спорта («Кросс Нации», «Лыжня России», «</w:t>
      </w:r>
      <w:proofErr w:type="spellStart"/>
      <w:r w:rsidRPr="00E2651E">
        <w:rPr>
          <w:rFonts w:ascii="Times New Roman" w:hAnsi="Times New Roman" w:cs="Times New Roman"/>
          <w:sz w:val="28"/>
          <w:szCs w:val="28"/>
        </w:rPr>
        <w:t>ЗабегРФ</w:t>
      </w:r>
      <w:proofErr w:type="spellEnd"/>
      <w:r w:rsidRPr="00E2651E">
        <w:rPr>
          <w:rFonts w:ascii="Times New Roman" w:hAnsi="Times New Roman" w:cs="Times New Roman"/>
          <w:sz w:val="28"/>
          <w:szCs w:val="28"/>
        </w:rPr>
        <w:t xml:space="preserve">», «Оранжевый мяч»). </w:t>
      </w:r>
    </w:p>
    <w:p w:rsidR="003A66E9" w:rsidRPr="00E2651E" w:rsidRDefault="003A66E9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E2651E">
        <w:rPr>
          <w:rFonts w:ascii="Times New Roman" w:hAnsi="Times New Roman" w:cs="Times New Roman"/>
          <w:sz w:val="28"/>
          <w:szCs w:val="28"/>
        </w:rPr>
        <w:t>Уверена</w:t>
      </w:r>
      <w:r w:rsidR="00767728" w:rsidRPr="00E2651E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E2651E">
        <w:rPr>
          <w:rFonts w:ascii="Times New Roman" w:hAnsi="Times New Roman" w:cs="Times New Roman"/>
          <w:sz w:val="28"/>
          <w:szCs w:val="28"/>
        </w:rPr>
        <w:t xml:space="preserve">стратегические ориентиры, положенные в основу </w:t>
      </w:r>
      <w:r w:rsidR="00767728" w:rsidRPr="00E2651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E2651E">
        <w:rPr>
          <w:rFonts w:ascii="Times New Roman" w:hAnsi="Times New Roman" w:cs="Times New Roman"/>
          <w:sz w:val="28"/>
          <w:szCs w:val="28"/>
        </w:rPr>
        <w:t xml:space="preserve">Программы развития детско-юношеского спорта в Югре до 2030 году, будут способствовать дополнительному повышению эффективности реализуемых Правительством Югры мер по развитию детско-юношеского спорта. </w:t>
      </w:r>
    </w:p>
    <w:p w:rsidR="003A66E9" w:rsidRPr="00E2651E" w:rsidRDefault="003A66E9" w:rsidP="003A66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Всероссийский физкультурно-спортивный комплекс «Готов </w:t>
      </w:r>
      <w:r w:rsidRPr="00E2651E">
        <w:rPr>
          <w:rFonts w:ascii="Times New Roman" w:hAnsi="Times New Roman" w:cs="Times New Roman"/>
          <w:b/>
          <w:bCs/>
          <w:iCs/>
          <w:sz w:val="28"/>
          <w:szCs w:val="28"/>
        </w:rPr>
        <w:br/>
        <w:t>к труду и обороне» (далее – комплекс ГТО).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Style w:val="aff"/>
          <w:rFonts w:eastAsiaTheme="minorHAnsi"/>
          <w:sz w:val="28"/>
          <w:szCs w:val="28"/>
        </w:rPr>
        <w:lastRenderedPageBreak/>
        <w:t xml:space="preserve">Министр спорта России Михаил Владимирович Дегтярев неоднократно подчеркивал важность комплекса ГТО в 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 культуры и це</w:t>
      </w:r>
      <w:r w:rsidR="00767728"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нностей здорового образа жизни</w:t>
      </w:r>
      <w:r w:rsidRPr="00E2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населения. Так с</w:t>
      </w:r>
      <w:r w:rsidRPr="00E2651E">
        <w:rPr>
          <w:rFonts w:ascii="Times New Roman" w:hAnsi="Times New Roman" w:cs="Times New Roman"/>
          <w:sz w:val="28"/>
          <w:szCs w:val="28"/>
        </w:rPr>
        <w:t xml:space="preserve"> 1 января 2026 года Министерством спорта России планируется введение оценки эффективности деятельности и формирования периодического рейтинга органов исполнительной власти субъектов Российской Федерации в сфере физической культуры и спорта, одним из весомых показателей которого станет </w:t>
      </w:r>
      <w:r w:rsidRPr="00E2651E">
        <w:rPr>
          <w:rStyle w:val="aff"/>
          <w:rFonts w:eastAsiaTheme="minorHAnsi"/>
          <w:sz w:val="28"/>
          <w:szCs w:val="28"/>
        </w:rPr>
        <w:t xml:space="preserve">увеличение доли граждан, систематически занимающихся физической культурой и спортом, ключевое значение имеет массовое привлечение граждан к выполнению нормативов комплекса ГТО. 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>Реализация комплекса ГТО в Югре осуществляется на основании плана мероприятий</w:t>
      </w:r>
      <w:r w:rsidRPr="00E2651E">
        <w:rPr>
          <w:rStyle w:val="afa"/>
          <w:rFonts w:ascii="Times New Roman" w:hAnsi="Times New Roman" w:cs="Times New Roman"/>
          <w:bCs/>
          <w:iCs/>
          <w:sz w:val="28"/>
          <w:szCs w:val="28"/>
        </w:rPr>
        <w:footnoteReference w:id="7"/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767728"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далее –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>План). Ключевыми вопросами Плана являются: организация и проведение тестирования населения, обучение кадров, пропагандистские мероприятия, мониторинг деятельности центров тестирования.</w:t>
      </w:r>
    </w:p>
    <w:p w:rsidR="003A66E9" w:rsidRPr="00E2651E" w:rsidRDefault="003A66E9" w:rsidP="003A6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E2651E">
        <w:rPr>
          <w:rFonts w:ascii="Times New Roman" w:hAnsi="Times New Roman" w:cs="Times New Roman"/>
          <w:sz w:val="28"/>
          <w:szCs w:val="36"/>
        </w:rPr>
        <w:t xml:space="preserve">По данным статистического отчёта 2-ГТО за 2024 год во всех муниципальных образованиях Югры организована работа центров тестирования комплекса ГТО (в Белоярском районе – 2 центра тестирования). Организовано 290 мест тестирования, количество человек, привлечённых к оценке выполнения нормативов (судейству) – 543 человека, общее количество выделенных ставок центрам тестирования ГТО – 149. </w:t>
      </w:r>
      <w:r w:rsidRPr="00E2651E">
        <w:rPr>
          <w:rFonts w:ascii="Times New Roman" w:hAnsi="Times New Roman" w:cs="Times New Roman"/>
          <w:sz w:val="28"/>
          <w:szCs w:val="36"/>
        </w:rPr>
        <w:br/>
        <w:t>Все центры тестирования работают в штатном режиме.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>С начала 2025 года электронная база комплекса ГТО перенесена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на новую платформу в подсистему ГТО федеральной государственной информационной системы «Спорт» (далее – ФГИС «Спорт»), что способствует повышению актуальности задачи по регистрации населения на новой платформе. Ведется работа по популяризации комплекса ГТО на территории автономного округа, включающая серию пропагандистских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мероприятий по созданию гражданами личных кабинетов на Едином портале государственных и муниципальных услуг (функций) и формированию в них вкладок для несовершеннолетних детей. 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>Также проводится систематическое обучение работников центров тестирования комплекса ГТО по работе в новой информационной системе, а также обучение членов судейских бригад по организации мероприятий по принятию нормативов комплекса ГТО и проведению спортивно-массовых мероприятий. На постоянной основе осуществляется взаимодействие с федеральным оператором комплекса ГТО по достижению ключевых показателей реализации комплекса ГТО, участие во всероссийских этапах спортивно-массовых мероприятий, работа во ФГИС «Спорт» и снабжение центров тестирования знаками отличия комплекса ГТО и удостоверениями к ним.</w:t>
      </w:r>
    </w:p>
    <w:p w:rsidR="003A66E9" w:rsidRPr="00E2651E" w:rsidRDefault="003A66E9" w:rsidP="003A66E9">
      <w:pPr>
        <w:pStyle w:val="af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Дополнительным стимулом для привлечения граждан к выполнению нормативов комплекса ГТО выступают Фестивали ГТО. </w:t>
      </w:r>
      <w:r w:rsidRPr="00E2651E">
        <w:rPr>
          <w:rFonts w:ascii="Times New Roman" w:hAnsi="Times New Roman" w:cs="Times New Roman"/>
          <w:sz w:val="28"/>
          <w:szCs w:val="28"/>
        </w:rPr>
        <w:t>На территории автономного округа ежегодно проводятся муниципальные и региональные этапы Фестивалей ГТО для всех категорий граждан. Победители региональных этапов достойно представляют Югру на Всероссийских Финалах. В 2025 году впервые проведён фестиваль ГТО для детей 8-11 лет, а в 2026 году запланирован к проведению первый фестиваль ГТО для инвалидов и лиц с ограниченными возможностями здоровья.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Кроме того, к задачам в области популяризации комплекса ГТО </w:t>
      </w:r>
      <w:r w:rsidR="00767728"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привлечены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представители исполнительных органов автономного округа, территориальных органов федеральных органов исполнительной власти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и силовых структур, входящих в состав Координационного совета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по вопросам развития физической культуры, массового спорта, внедрения </w:t>
      </w:r>
      <w:r w:rsidR="00767728"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Всероссийского физкультурно-спортивного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комплекса </w:t>
      </w:r>
      <w:r w:rsidR="00767728" w:rsidRPr="00E2651E">
        <w:rPr>
          <w:rFonts w:ascii="Times New Roman" w:hAnsi="Times New Roman" w:cs="Times New Roman"/>
          <w:bCs/>
          <w:iCs/>
          <w:sz w:val="28"/>
          <w:szCs w:val="28"/>
        </w:rPr>
        <w:t>готов к труду и обороне (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>ГТО</w:t>
      </w:r>
      <w:r w:rsidR="00767728" w:rsidRPr="00E265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 в автономном округе, под руководством заместителя Губернатора Елены Владимировны Майер.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Благодаря комплексному, межведомственному подходу к достижению стратегических целей в области популяризации физической культуры и спорта и вовлечения граждан в выполнение нормативов комплекса ГТО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>с 2020 года: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в выполнении нормативов комплекса ГТО приняли участие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172 366 человек (2020 год – 17 517 человек, 2021 год – 27 022 человека,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2022 год – 34 873 человека, 2023 год – 43 922 человека,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>2024 год – 49 032 человека);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 xml:space="preserve">выдано 96 335 знаков отличия комплекса ГТО, из них 36 444 – золотых (2020 год – всего выдано 6 104, из них золото 2 311, серебро 2 503, </w:t>
      </w:r>
      <w:r w:rsidRPr="00E2651E">
        <w:rPr>
          <w:rFonts w:ascii="Times New Roman" w:hAnsi="Times New Roman" w:cs="Times New Roman"/>
          <w:bCs/>
          <w:iCs/>
          <w:sz w:val="28"/>
          <w:szCs w:val="28"/>
        </w:rPr>
        <w:br/>
        <w:t>бронза 1 290; 2021 год – всего выдано 15011, из них золото 4792, серебро 6370, бронза 3849; 2022 год – всего выдано 17381, из них золото 5599, серебро 7382, бронза 4400; 2023 год – всего выдано 28783, из них золото 11571, серебро 9507, бронза 7705; 2024 год – всего выдано 29056, из них золото 12171, серебро 9327, бронза 7558);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>Югра занимает 21 место среди регионов Российской Федерации по результатам федерального рейтинга ГТО.</w:t>
      </w:r>
    </w:p>
    <w:p w:rsidR="003A66E9" w:rsidRPr="00E2651E" w:rsidRDefault="003A66E9" w:rsidP="003A66E9">
      <w:pPr>
        <w:pStyle w:val="afb"/>
        <w:spacing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651E">
        <w:rPr>
          <w:rFonts w:ascii="Times New Roman" w:hAnsi="Times New Roman" w:cs="Times New Roman"/>
          <w:bCs/>
          <w:iCs/>
          <w:sz w:val="28"/>
          <w:szCs w:val="28"/>
        </w:rPr>
        <w:t>Работа по достижению стратегических целей государственной политики Правительства Югры, Правительства Российской Федерации будет продолжена.</w:t>
      </w:r>
    </w:p>
    <w:p w:rsidR="00036C0B" w:rsidRPr="00E2651E" w:rsidRDefault="00036C0B" w:rsidP="003A66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036C0B" w:rsidRPr="00E2651E">
      <w:headerReference w:type="default" r:id="rId7"/>
      <w:pgSz w:w="11906" w:h="16838"/>
      <w:pgMar w:top="993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29D" w:rsidRDefault="00A3529D">
      <w:pPr>
        <w:spacing w:after="0" w:line="240" w:lineRule="auto"/>
      </w:pPr>
      <w:r>
        <w:separator/>
      </w:r>
    </w:p>
  </w:endnote>
  <w:endnote w:type="continuationSeparator" w:id="0">
    <w:p w:rsidR="00A3529D" w:rsidRDefault="00A35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29D" w:rsidRDefault="00A3529D">
      <w:pPr>
        <w:spacing w:after="0" w:line="240" w:lineRule="auto"/>
      </w:pPr>
      <w:r>
        <w:separator/>
      </w:r>
    </w:p>
  </w:footnote>
  <w:footnote w:type="continuationSeparator" w:id="0">
    <w:p w:rsidR="00A3529D" w:rsidRDefault="00A3529D">
      <w:pPr>
        <w:spacing w:after="0" w:line="240" w:lineRule="auto"/>
      </w:pPr>
      <w:r>
        <w:continuationSeparator/>
      </w:r>
    </w:p>
  </w:footnote>
  <w:footnote w:id="1">
    <w:p w:rsidR="00036C0B" w:rsidRDefault="00EE3D9B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утверждена распоряжением Правительства Российской Федерации от 24.11.2020 № 3081-р</w:t>
      </w:r>
    </w:p>
  </w:footnote>
  <w:footnote w:id="2">
    <w:p w:rsidR="00036C0B" w:rsidRDefault="00EE3D9B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утверждена распоряжением Правительства Ханты-Мансийского автономного округа – Югры от 24.12.2025 № 725-рп</w:t>
      </w:r>
    </w:p>
  </w:footnote>
  <w:footnote w:id="3">
    <w:p w:rsidR="003A66E9" w:rsidRDefault="003A66E9" w:rsidP="003A66E9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 приказом </w:t>
      </w:r>
      <w:proofErr w:type="spellStart"/>
      <w:r>
        <w:rPr>
          <w:rFonts w:ascii="Times New Roman" w:hAnsi="Times New Roman" w:cs="Times New Roman"/>
          <w:sz w:val="20"/>
        </w:rPr>
        <w:t>Депспорта</w:t>
      </w:r>
      <w:proofErr w:type="spellEnd"/>
      <w:r>
        <w:rPr>
          <w:rFonts w:ascii="Times New Roman" w:hAnsi="Times New Roman" w:cs="Times New Roman"/>
          <w:sz w:val="20"/>
        </w:rPr>
        <w:t xml:space="preserve"> Югры от 29.08.2023 № 314</w:t>
      </w:r>
    </w:p>
  </w:footnote>
  <w:footnote w:id="4">
    <w:p w:rsidR="003A66E9" w:rsidRDefault="003A66E9" w:rsidP="003A66E9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приказ </w:t>
      </w:r>
      <w:proofErr w:type="spellStart"/>
      <w:r>
        <w:rPr>
          <w:rFonts w:ascii="Times New Roman" w:hAnsi="Times New Roman" w:cs="Times New Roman"/>
          <w:sz w:val="20"/>
        </w:rPr>
        <w:t>Депспорта</w:t>
      </w:r>
      <w:proofErr w:type="spellEnd"/>
      <w:r>
        <w:rPr>
          <w:rFonts w:ascii="Times New Roman" w:hAnsi="Times New Roman" w:cs="Times New Roman"/>
          <w:sz w:val="20"/>
        </w:rPr>
        <w:t xml:space="preserve"> Югры от 20.11.2025 № 19-ПОД-426 «О создании в Ханты-Мансийском автономном округе – Югре демонстрационно-просветительского центра по адаптивному спорту на базе бюджетного учреждения дополнительного образования Ханты-Мансийского автономного округа – Югры «Спортивная школа </w:t>
      </w:r>
      <w:proofErr w:type="spellStart"/>
      <w:r>
        <w:rPr>
          <w:rFonts w:ascii="Times New Roman" w:hAnsi="Times New Roman" w:cs="Times New Roman"/>
          <w:sz w:val="20"/>
        </w:rPr>
        <w:t>паралимпийского</w:t>
      </w:r>
      <w:proofErr w:type="spellEnd"/>
      <w:r>
        <w:rPr>
          <w:rFonts w:ascii="Times New Roman" w:hAnsi="Times New Roman" w:cs="Times New Roman"/>
          <w:sz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</w:rPr>
        <w:t>сурдлимпийского</w:t>
      </w:r>
      <w:proofErr w:type="spellEnd"/>
      <w:r>
        <w:rPr>
          <w:rFonts w:ascii="Times New Roman" w:hAnsi="Times New Roman" w:cs="Times New Roman"/>
          <w:sz w:val="20"/>
        </w:rPr>
        <w:t xml:space="preserve"> резерва «Центр адаптивного спорта»</w:t>
      </w:r>
    </w:p>
  </w:footnote>
  <w:footnote w:id="5">
    <w:p w:rsidR="003A66E9" w:rsidRDefault="003A66E9" w:rsidP="003A66E9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утверждена распоряжением Правительства Российской Федерации от 28.12.2021 № 3894-р</w:t>
      </w:r>
    </w:p>
  </w:footnote>
  <w:footnote w:id="6">
    <w:p w:rsidR="003A66E9" w:rsidRDefault="003A66E9" w:rsidP="003A66E9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утверждена распоряжением Правительства Российской Федерации от 07.02.2024 № 263-р</w:t>
      </w:r>
    </w:p>
  </w:footnote>
  <w:footnote w:id="7">
    <w:p w:rsidR="003A66E9" w:rsidRDefault="003A66E9" w:rsidP="003A66E9">
      <w:pPr>
        <w:pStyle w:val="af8"/>
        <w:rPr>
          <w:rFonts w:ascii="Times New Roman" w:hAnsi="Times New Roman" w:cs="Times New Roman"/>
        </w:rPr>
      </w:pPr>
      <w:r>
        <w:rPr>
          <w:rStyle w:val="afa"/>
          <w:rFonts w:ascii="Times New Roman" w:hAnsi="Times New Roman" w:cs="Times New Roman"/>
          <w:sz w:val="20"/>
        </w:rPr>
        <w:footnoteRef/>
      </w:r>
      <w:r>
        <w:rPr>
          <w:rFonts w:ascii="Times New Roman" w:hAnsi="Times New Roman" w:cs="Times New Roman"/>
          <w:sz w:val="20"/>
        </w:rPr>
        <w:t xml:space="preserve"> утвержден приказом </w:t>
      </w:r>
      <w:proofErr w:type="spellStart"/>
      <w:r>
        <w:rPr>
          <w:rFonts w:ascii="Times New Roman" w:hAnsi="Times New Roman" w:cs="Times New Roman"/>
          <w:sz w:val="20"/>
        </w:rPr>
        <w:t>Депспорта</w:t>
      </w:r>
      <w:proofErr w:type="spellEnd"/>
      <w:r>
        <w:rPr>
          <w:rFonts w:ascii="Times New Roman" w:hAnsi="Times New Roman" w:cs="Times New Roman"/>
          <w:sz w:val="20"/>
        </w:rPr>
        <w:t xml:space="preserve"> Югры от 30.12.2020 № 439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728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6C0B" w:rsidRPr="00CD052E" w:rsidRDefault="00EE3D9B">
        <w:pPr>
          <w:pStyle w:val="a3"/>
          <w:jc w:val="center"/>
          <w:rPr>
            <w:rFonts w:ascii="Times New Roman" w:hAnsi="Times New Roman" w:cs="Times New Roman"/>
          </w:rPr>
        </w:pPr>
        <w:r w:rsidRPr="00CD052E">
          <w:rPr>
            <w:rFonts w:ascii="Times New Roman" w:hAnsi="Times New Roman" w:cs="Times New Roman"/>
          </w:rPr>
          <w:fldChar w:fldCharType="begin"/>
        </w:r>
        <w:r w:rsidRPr="00CD052E">
          <w:rPr>
            <w:rFonts w:ascii="Times New Roman" w:hAnsi="Times New Roman" w:cs="Times New Roman"/>
          </w:rPr>
          <w:instrText>PAGE   \* MERGEFORMAT</w:instrText>
        </w:r>
        <w:r w:rsidRPr="00CD052E">
          <w:rPr>
            <w:rFonts w:ascii="Times New Roman" w:hAnsi="Times New Roman" w:cs="Times New Roman"/>
          </w:rPr>
          <w:fldChar w:fldCharType="separate"/>
        </w:r>
        <w:r w:rsidR="004E46DC">
          <w:rPr>
            <w:rFonts w:ascii="Times New Roman" w:hAnsi="Times New Roman" w:cs="Times New Roman"/>
            <w:noProof/>
          </w:rPr>
          <w:t>2</w:t>
        </w:r>
        <w:r w:rsidRPr="00CD052E">
          <w:rPr>
            <w:rFonts w:ascii="Times New Roman" w:hAnsi="Times New Roman" w:cs="Times New Roman"/>
          </w:rPr>
          <w:fldChar w:fldCharType="end"/>
        </w:r>
      </w:p>
    </w:sdtContent>
  </w:sdt>
  <w:p w:rsidR="00036C0B" w:rsidRDefault="00036C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0B"/>
    <w:rsid w:val="00036C0B"/>
    <w:rsid w:val="00062C3A"/>
    <w:rsid w:val="000A6663"/>
    <w:rsid w:val="000B0562"/>
    <w:rsid w:val="00157B17"/>
    <w:rsid w:val="00303152"/>
    <w:rsid w:val="003A66E9"/>
    <w:rsid w:val="004E46DC"/>
    <w:rsid w:val="004F2705"/>
    <w:rsid w:val="00504BFE"/>
    <w:rsid w:val="00515C88"/>
    <w:rsid w:val="00574EF6"/>
    <w:rsid w:val="006113C7"/>
    <w:rsid w:val="0071323D"/>
    <w:rsid w:val="00767728"/>
    <w:rsid w:val="007974E8"/>
    <w:rsid w:val="008248E6"/>
    <w:rsid w:val="00841D60"/>
    <w:rsid w:val="008D2666"/>
    <w:rsid w:val="00922138"/>
    <w:rsid w:val="009F4988"/>
    <w:rsid w:val="009F6418"/>
    <w:rsid w:val="009F7517"/>
    <w:rsid w:val="00A3529D"/>
    <w:rsid w:val="00B45E2A"/>
    <w:rsid w:val="00BA4514"/>
    <w:rsid w:val="00BA7148"/>
    <w:rsid w:val="00BF2257"/>
    <w:rsid w:val="00CD052E"/>
    <w:rsid w:val="00CF41B9"/>
    <w:rsid w:val="00DB7D6E"/>
    <w:rsid w:val="00E2651E"/>
    <w:rsid w:val="00E7405B"/>
    <w:rsid w:val="00E91577"/>
    <w:rsid w:val="00EA43A1"/>
    <w:rsid w:val="00E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D4F3"/>
  <w15:docId w15:val="{7DB262FB-F1A8-4B9D-BD6E-EBE62600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a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6">
    <w:name w:val="Нижний колонтитул Знак"/>
    <w:link w:val="a5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">
    <w:name w:val="Title"/>
    <w:basedOn w:val="a"/>
    <w:next w:val="a"/>
    <w:link w:val="af0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2">
    <w:name w:val="Подзаголовок Знак"/>
    <w:basedOn w:val="a0"/>
    <w:link w:val="af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5">
    <w:name w:val="Intense Quote"/>
    <w:basedOn w:val="a"/>
    <w:next w:val="a"/>
    <w:link w:val="af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6">
    <w:name w:val="Выделенная цитата Знак"/>
    <w:basedOn w:val="a0"/>
    <w:link w:val="af5"/>
    <w:uiPriority w:val="30"/>
    <w:rPr>
      <w:i/>
      <w:iCs/>
      <w:color w:val="2F5496" w:themeColor="accent1" w:themeShade="BF"/>
    </w:rPr>
  </w:style>
  <w:style w:type="character" w:styleId="af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13">
    <w:name w:val="Цитат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-567" w:right="-766" w:firstLine="567"/>
    </w:pPr>
    <w:rPr>
      <w:rFonts w:ascii="Times New Roman" w:eastAsia="Times New Roman" w:hAnsi="Times New Roman" w:cs="Times New Roman"/>
      <w:sz w:val="24"/>
      <w:szCs w:val="20"/>
      <w:lang w:eastAsia="ru-RU"/>
      <w14:ligatures w14:val="none"/>
    </w:rPr>
  </w:style>
  <w:style w:type="paragraph" w:styleId="af8">
    <w:name w:val="footnote text"/>
    <w:basedOn w:val="a"/>
    <w:link w:val="af9"/>
    <w:uiPriority w:val="99"/>
    <w:semiHidden/>
    <w:unhideWhenUsed/>
    <w:pPr>
      <w:spacing w:after="40" w:line="240" w:lineRule="auto"/>
    </w:pPr>
    <w:rPr>
      <w:sz w:val="18"/>
      <w14:ligatures w14:val="none"/>
    </w:rPr>
  </w:style>
  <w:style w:type="character" w:customStyle="1" w:styleId="af9">
    <w:name w:val="Текст сноски Знак"/>
    <w:basedOn w:val="a0"/>
    <w:link w:val="af8"/>
    <w:uiPriority w:val="99"/>
    <w:rPr>
      <w:sz w:val="18"/>
      <w14:ligatures w14:val="none"/>
    </w:rPr>
  </w:style>
  <w:style w:type="character" w:styleId="afa">
    <w:name w:val="footnote reference"/>
    <w:uiPriority w:val="99"/>
    <w:unhideWhenUsed/>
    <w:rPr>
      <w:vertAlign w:val="superscript"/>
    </w:rPr>
  </w:style>
  <w:style w:type="paragraph" w:styleId="afb">
    <w:name w:val="No Spacing"/>
    <w:basedOn w:val="a"/>
    <w:link w:val="afc"/>
    <w:uiPriority w:val="1"/>
    <w:qFormat/>
    <w:pPr>
      <w:spacing w:after="0" w:line="240" w:lineRule="auto"/>
    </w:pPr>
    <w:rPr>
      <w14:ligatures w14:val="none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character" w:customStyle="1" w:styleId="afc">
    <w:name w:val="Без интервала Знак"/>
    <w:link w:val="afb"/>
    <w:uiPriority w:val="1"/>
    <w:rPr>
      <w14:ligatures w14:val="none"/>
    </w:rPr>
  </w:style>
  <w:style w:type="character" w:customStyle="1" w:styleId="aff">
    <w:name w:val="Основной текст_"/>
    <w:basedOn w:val="a0"/>
    <w:link w:val="14"/>
    <w:rPr>
      <w:rFonts w:ascii="Times New Roman" w:eastAsia="Times New Roman" w:hAnsi="Times New Roman" w:cs="Times New Roman"/>
    </w:rPr>
  </w:style>
  <w:style w:type="paragraph" w:customStyle="1" w:styleId="14">
    <w:name w:val="Основной текст1"/>
    <w:basedOn w:val="a"/>
    <w:link w:val="aff"/>
    <w:pPr>
      <w:widowControl w:val="0"/>
      <w:spacing w:after="0" w:line="389" w:lineRule="auto"/>
      <w:ind w:firstLine="400"/>
    </w:pPr>
    <w:rPr>
      <w:rFonts w:ascii="Times New Roman" w:eastAsia="Times New Roman" w:hAnsi="Times New Roman" w:cs="Times New Roman"/>
    </w:rPr>
  </w:style>
  <w:style w:type="paragraph" w:styleId="aff0">
    <w:name w:val="Normal (Web)"/>
    <w:basedOn w:val="a"/>
    <w:uiPriority w:val="99"/>
    <w:unhideWhenUsed/>
    <w:rsid w:val="00EA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1530A-9F6A-4C70-BC3D-AD21AC0B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17</Pages>
  <Words>4235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Елена Николаевна</dc:creator>
  <cp:keywords/>
  <dc:description/>
  <cp:lastModifiedBy>Сибряева Анна Александровна</cp:lastModifiedBy>
  <cp:revision>13</cp:revision>
  <cp:lastPrinted>2025-12-15T13:21:00Z</cp:lastPrinted>
  <dcterms:created xsi:type="dcterms:W3CDTF">2025-12-15T13:14:00Z</dcterms:created>
  <dcterms:modified xsi:type="dcterms:W3CDTF">2025-12-22T04:15:00Z</dcterms:modified>
</cp:coreProperties>
</file>